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outlineLvl w:val="0"/>
        <w:rPr>
          <w:rFonts w:hint="eastAsia" w:ascii="宋体" w:hAnsi="宋体"/>
          <w:b/>
          <w:bCs/>
          <w:color w:val="000000"/>
          <w:sz w:val="44"/>
          <w:szCs w:val="44"/>
        </w:rPr>
      </w:pPr>
      <w:r>
        <w:rPr>
          <w:rFonts w:hint="eastAsia" w:ascii="宋体" w:hAnsi="宋体"/>
          <w:b/>
          <w:bCs/>
          <w:color w:val="000000"/>
          <w:sz w:val="52"/>
          <w:szCs w:val="52"/>
        </w:rPr>
        <w:t>杭州奥拓机电股份有限公司</w:t>
      </w:r>
    </w:p>
    <w:p>
      <w:pPr>
        <w:jc w:val="center"/>
        <w:textAlignment w:val="auto"/>
        <w:rPr>
          <w:rFonts w:hint="eastAsia" w:ascii="楷体" w:hAnsi="楷体" w:eastAsia="楷体"/>
          <w:b/>
          <w:snapToGrid/>
          <w:spacing w:val="0"/>
          <w:kern w:val="2"/>
          <w:sz w:val="36"/>
          <w:szCs w:val="20"/>
        </w:rPr>
      </w:pPr>
      <w:r>
        <w:rPr>
          <w:rFonts w:hint="eastAsia" w:ascii="楷体" w:hAnsi="楷体" w:eastAsia="楷体" w:cs="Times New Roman"/>
          <w:b/>
          <w:snapToGrid/>
          <w:spacing w:val="0"/>
          <w:kern w:val="2"/>
          <w:sz w:val="44"/>
          <w:szCs w:val="44"/>
          <w:lang w:eastAsia="zh-CN"/>
        </w:rPr>
        <w:t>散装物料</w:t>
      </w:r>
      <w:r>
        <w:rPr>
          <w:rFonts w:hint="eastAsia" w:ascii="楷体" w:hAnsi="楷体" w:eastAsia="楷体" w:cs="Times New Roman"/>
          <w:b/>
          <w:snapToGrid/>
          <w:spacing w:val="0"/>
          <w:kern w:val="2"/>
          <w:sz w:val="44"/>
          <w:szCs w:val="44"/>
        </w:rPr>
        <w:t>中</w:t>
      </w:r>
      <w:r>
        <w:rPr>
          <w:rFonts w:hint="eastAsia" w:ascii="楷体" w:hAnsi="楷体" w:eastAsia="楷体"/>
          <w:b/>
          <w:snapToGrid/>
          <w:spacing w:val="0"/>
          <w:kern w:val="2"/>
          <w:sz w:val="44"/>
          <w:szCs w:val="44"/>
        </w:rPr>
        <w:t>转系统项目</w:t>
      </w: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b/>
          <w:snapToGrid/>
          <w:spacing w:val="0"/>
          <w:kern w:val="2"/>
          <w:sz w:val="32"/>
          <w:szCs w:val="20"/>
        </w:rPr>
      </w:pPr>
    </w:p>
    <w:p>
      <w:pPr>
        <w:jc w:val="center"/>
        <w:textAlignment w:val="auto"/>
        <w:rPr>
          <w:rFonts w:hint="eastAsia" w:ascii="隶书" w:eastAsia="隶书"/>
          <w:bCs/>
          <w:snapToGrid/>
          <w:spacing w:val="0"/>
          <w:kern w:val="2"/>
          <w:sz w:val="84"/>
          <w:szCs w:val="20"/>
        </w:rPr>
      </w:pPr>
      <w:r>
        <w:rPr>
          <w:rFonts w:hint="eastAsia" w:ascii="隶书" w:eastAsia="隶书"/>
          <w:bCs/>
          <w:snapToGrid/>
          <w:spacing w:val="0"/>
          <w:kern w:val="2"/>
          <w:sz w:val="84"/>
          <w:szCs w:val="20"/>
          <w:lang w:val="en-US" w:eastAsia="zh-CN"/>
        </w:rPr>
        <w:t>技术</w:t>
      </w:r>
      <w:r>
        <w:rPr>
          <w:rFonts w:hint="eastAsia" w:ascii="隶书" w:eastAsia="隶书"/>
          <w:bCs/>
          <w:snapToGrid/>
          <w:spacing w:val="0"/>
          <w:kern w:val="2"/>
          <w:sz w:val="84"/>
          <w:szCs w:val="20"/>
        </w:rPr>
        <w:t>招标文件</w:t>
      </w:r>
      <w:bookmarkStart w:id="0" w:name="_Toc114244742"/>
    </w:p>
    <w:p>
      <w:pPr>
        <w:jc w:val="center"/>
        <w:textAlignment w:val="auto"/>
        <w:rPr>
          <w:rFonts w:hint="eastAsia" w:ascii="隶书" w:eastAsia="隶书"/>
          <w:bCs/>
          <w:snapToGrid/>
          <w:spacing w:val="0"/>
          <w:kern w:val="2"/>
          <w:sz w:val="84"/>
          <w:szCs w:val="20"/>
          <w:lang w:eastAsia="zh-CN"/>
        </w:rPr>
      </w:pPr>
      <w:r>
        <w:rPr>
          <w:rFonts w:hint="eastAsia" w:ascii="隶书" w:eastAsia="隶书"/>
          <w:bCs/>
          <w:snapToGrid/>
          <w:spacing w:val="0"/>
          <w:kern w:val="2"/>
          <w:sz w:val="84"/>
          <w:szCs w:val="20"/>
          <w:lang w:eastAsia="zh-CN"/>
        </w:rPr>
        <w:drawing>
          <wp:inline distT="0" distB="0" distL="114300" distR="114300">
            <wp:extent cx="2953385" cy="469265"/>
            <wp:effectExtent l="0" t="0" r="0" b="635"/>
            <wp:docPr id="2" name="图片 2" descr="lQLPJxaar-1rJMzMms0DybBkYIMMIQwV2wL-gX6AAIcA_969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QLPJxaar-1rJMzMms0DybBkYIMMIQwV2wL-gX6AAIcA_969_154"/>
                    <pic:cNvPicPr>
                      <a:picLocks noChangeAspect="1"/>
                    </pic:cNvPicPr>
                  </pic:nvPicPr>
                  <pic:blipFill>
                    <a:blip r:embed="rId13"/>
                    <a:stretch>
                      <a:fillRect/>
                    </a:stretch>
                  </pic:blipFill>
                  <pic:spPr>
                    <a:xfrm>
                      <a:off x="0" y="0"/>
                      <a:ext cx="2953385" cy="469265"/>
                    </a:xfrm>
                    <a:prstGeom prst="rect">
                      <a:avLst/>
                    </a:prstGeom>
                  </pic:spPr>
                </pic:pic>
              </a:graphicData>
            </a:graphic>
          </wp:inline>
        </w:drawing>
      </w:r>
    </w:p>
    <w:bookmarkEnd w:id="0"/>
    <w:p>
      <w:pPr>
        <w:textAlignment w:val="auto"/>
        <w:rPr>
          <w:rFonts w:hint="eastAsia" w:ascii="楷体" w:hAnsi="楷体" w:eastAsia="楷体"/>
          <w:snapToGrid/>
          <w:spacing w:val="0"/>
          <w:kern w:val="2"/>
          <w:sz w:val="36"/>
          <w:szCs w:val="20"/>
        </w:rPr>
      </w:pPr>
    </w:p>
    <w:p>
      <w:pPr>
        <w:textAlignment w:val="auto"/>
        <w:rPr>
          <w:rFonts w:hint="eastAsia" w:ascii="楷体" w:hAnsi="楷体" w:eastAsia="楷体"/>
          <w:snapToGrid/>
          <w:spacing w:val="0"/>
          <w:kern w:val="2"/>
          <w:sz w:val="36"/>
          <w:szCs w:val="20"/>
        </w:rPr>
      </w:pPr>
    </w:p>
    <w:p>
      <w:pPr>
        <w:textAlignment w:val="auto"/>
        <w:rPr>
          <w:rFonts w:ascii="楷体" w:hAnsi="楷体" w:eastAsia="楷体"/>
          <w:snapToGrid/>
          <w:spacing w:val="0"/>
          <w:kern w:val="2"/>
          <w:sz w:val="36"/>
          <w:szCs w:val="20"/>
        </w:rPr>
      </w:pP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rPr>
        <w:t>招标编号：</w:t>
      </w:r>
      <w:r>
        <w:rPr>
          <w:rFonts w:hint="eastAsia" w:ascii="楷体" w:hAnsi="楷体" w:eastAsia="楷体"/>
          <w:snapToGrid/>
          <w:spacing w:val="0"/>
          <w:kern w:val="2"/>
          <w:sz w:val="32"/>
          <w:szCs w:val="32"/>
          <w:lang w:val="en-US" w:eastAsia="zh-CN"/>
        </w:rPr>
        <w:t>ATJD-CGZB-202201</w:t>
      </w: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lang w:val="en-US" w:eastAsia="zh-CN"/>
        </w:rPr>
        <w:t>招标内容：提升机</w:t>
      </w: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lang w:val="en-US" w:eastAsia="zh-CN"/>
        </w:rPr>
        <w:t>开标</w:t>
      </w:r>
      <w:r>
        <w:rPr>
          <w:rFonts w:hint="eastAsia" w:ascii="楷体" w:hAnsi="楷体" w:eastAsia="楷体"/>
          <w:snapToGrid/>
          <w:spacing w:val="0"/>
          <w:kern w:val="2"/>
          <w:sz w:val="32"/>
          <w:szCs w:val="32"/>
        </w:rPr>
        <w:t>时间：</w:t>
      </w:r>
      <w:r>
        <w:rPr>
          <w:rFonts w:hint="eastAsia" w:ascii="楷体" w:hAnsi="楷体" w:eastAsia="楷体"/>
          <w:snapToGrid/>
          <w:spacing w:val="0"/>
          <w:kern w:val="2"/>
          <w:sz w:val="32"/>
          <w:szCs w:val="32"/>
          <w:lang w:val="en-US" w:eastAsia="zh-CN"/>
        </w:rPr>
        <w:t>2022年8月29日</w:t>
      </w:r>
    </w:p>
    <w:p>
      <w:pPr>
        <w:textAlignment w:val="auto"/>
        <w:rPr>
          <w:rFonts w:hint="eastAsia" w:ascii="楷体" w:hAnsi="楷体" w:eastAsia="楷体"/>
          <w:snapToGrid/>
          <w:spacing w:val="0"/>
          <w:kern w:val="2"/>
          <w:sz w:val="32"/>
          <w:szCs w:val="32"/>
          <w:lang w:val="en-US" w:eastAsia="zh-CN"/>
        </w:rPr>
      </w:pPr>
    </w:p>
    <w:p>
      <w:pPr>
        <w:textAlignment w:val="auto"/>
        <w:rPr>
          <w:rFonts w:hint="eastAsia" w:ascii="楷体" w:hAnsi="楷体" w:eastAsia="楷体"/>
          <w:snapToGrid/>
          <w:spacing w:val="0"/>
          <w:kern w:val="2"/>
          <w:sz w:val="32"/>
          <w:szCs w:val="32"/>
          <w:lang w:val="en-US" w:eastAsia="zh-CN"/>
        </w:rPr>
      </w:pPr>
    </w:p>
    <w:p>
      <w:pPr>
        <w:jc w:val="center"/>
        <w:rPr>
          <w:rFonts w:hint="eastAsia" w:ascii="宋体" w:hAnsi="宋体" w:eastAsia="宋体"/>
          <w:b/>
          <w:sz w:val="36"/>
        </w:rPr>
      </w:pPr>
    </w:p>
    <w:p>
      <w:pPr>
        <w:jc w:val="center"/>
        <w:rPr>
          <w:rFonts w:hint="eastAsia" w:ascii="宋体" w:hAnsi="宋体" w:eastAsia="宋体"/>
          <w:b/>
          <w:sz w:val="36"/>
        </w:rPr>
      </w:pPr>
      <w:r>
        <w:rPr>
          <w:rFonts w:hint="eastAsia" w:ascii="宋体" w:hAnsi="宋体" w:eastAsia="宋体"/>
          <w:b/>
          <w:sz w:val="36"/>
        </w:rPr>
        <w:t>目   录</w:t>
      </w:r>
    </w:p>
    <w:p>
      <w:pPr>
        <w:pStyle w:val="34"/>
        <w:tabs>
          <w:tab w:val="right" w:leader="dot" w:pos="8901"/>
        </w:tabs>
      </w:pPr>
      <w:r>
        <w:rPr>
          <w:rFonts w:ascii="宋体" w:hAnsi="宋体" w:eastAsia="宋体"/>
          <w:b/>
          <w:caps w:val="0"/>
          <w:sz w:val="36"/>
        </w:rPr>
        <w:fldChar w:fldCharType="begin"/>
      </w:r>
      <w:r>
        <w:rPr>
          <w:rFonts w:ascii="宋体" w:hAnsi="宋体" w:eastAsia="宋体"/>
          <w:b/>
          <w:caps w:val="0"/>
          <w:sz w:val="36"/>
        </w:rPr>
        <w:instrText xml:space="preserve"> TOC </w:instrText>
      </w:r>
      <w:r>
        <w:rPr>
          <w:rFonts w:hint="eastAsia" w:ascii="宋体" w:hAnsi="宋体" w:eastAsia="宋体"/>
          <w:b/>
          <w:caps w:val="0"/>
          <w:sz w:val="36"/>
        </w:rPr>
        <w:instrText xml:space="preserve">\o "2-2" \h \z \t "标题 1,1,标题,1"</w:instrText>
      </w:r>
      <w:r>
        <w:rPr>
          <w:rFonts w:ascii="宋体" w:hAnsi="宋体" w:eastAsia="宋体"/>
          <w:b/>
          <w:caps w:val="0"/>
          <w:sz w:val="36"/>
        </w:rPr>
        <w:instrText xml:space="preserve"> </w:instrText>
      </w:r>
      <w:r>
        <w:rPr>
          <w:rFonts w:ascii="宋体" w:hAnsi="宋体" w:eastAsia="宋体"/>
          <w:b/>
          <w:caps w:val="0"/>
          <w:sz w:val="36"/>
        </w:rPr>
        <w:fldChar w:fldCharType="separate"/>
      </w:r>
      <w:r>
        <w:rPr>
          <w:rFonts w:ascii="宋体" w:hAnsi="宋体" w:eastAsia="宋体"/>
          <w:caps w:val="0"/>
        </w:rPr>
        <w:fldChar w:fldCharType="begin"/>
      </w:r>
      <w:r>
        <w:rPr>
          <w:rFonts w:ascii="宋体" w:hAnsi="宋体" w:eastAsia="宋体"/>
          <w:caps w:val="0"/>
        </w:rPr>
        <w:instrText xml:space="preserve"> HYPERLINK \l _Toc1838 </w:instrText>
      </w:r>
      <w:r>
        <w:rPr>
          <w:rFonts w:ascii="宋体" w:hAnsi="宋体" w:eastAsia="宋体"/>
          <w:caps w:val="0"/>
        </w:rPr>
        <w:fldChar w:fldCharType="separate"/>
      </w:r>
      <w:r>
        <w:rPr>
          <w:rFonts w:hint="eastAsia" w:ascii="宋体" w:hAnsi="宋体" w:eastAsia="宋体"/>
        </w:rPr>
        <w:t>1 卖方供货说明</w:t>
      </w:r>
      <w:r>
        <w:tab/>
      </w:r>
      <w:r>
        <w:fldChar w:fldCharType="begin"/>
      </w:r>
      <w:r>
        <w:instrText xml:space="preserve"> PAGEREF _Toc1838 </w:instrText>
      </w:r>
      <w:r>
        <w:fldChar w:fldCharType="separate"/>
      </w:r>
      <w:r>
        <w:t>1</w:t>
      </w:r>
      <w:r>
        <w:fldChar w:fldCharType="end"/>
      </w:r>
      <w:r>
        <w:rPr>
          <w:rFonts w:ascii="宋体" w:hAnsi="宋体" w:eastAsia="宋体"/>
          <w:caps w:val="0"/>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_Toc1065 </w:instrText>
      </w:r>
      <w:r>
        <w:rPr>
          <w:rFonts w:ascii="宋体" w:hAnsi="宋体" w:eastAsia="宋体"/>
          <w:caps w:val="0"/>
        </w:rPr>
        <w:fldChar w:fldCharType="separate"/>
      </w:r>
      <w:r>
        <w:rPr>
          <w:rFonts w:hint="eastAsia" w:ascii="宋体" w:hAnsi="宋体" w:eastAsia="宋体"/>
        </w:rPr>
        <w:t>2 买方使用条件和技术要求</w:t>
      </w:r>
      <w:r>
        <w:tab/>
      </w:r>
      <w:r>
        <w:fldChar w:fldCharType="begin"/>
      </w:r>
      <w:r>
        <w:instrText xml:space="preserve"> PAGEREF _Toc1065 </w:instrText>
      </w:r>
      <w:r>
        <w:fldChar w:fldCharType="separate"/>
      </w:r>
      <w:r>
        <w:t>3</w:t>
      </w:r>
      <w:r>
        <w:fldChar w:fldCharType="end"/>
      </w:r>
      <w:r>
        <w:rPr>
          <w:rFonts w:ascii="宋体" w:hAnsi="宋体" w:eastAsia="宋体"/>
          <w:caps w:val="0"/>
        </w:rPr>
        <w:fldChar w:fldCharType="end"/>
      </w:r>
    </w:p>
    <w:p>
      <w:pPr>
        <w:pStyle w:val="42"/>
        <w:tabs>
          <w:tab w:val="right" w:leader="dot" w:pos="8901"/>
        </w:tabs>
      </w:pPr>
      <w:r>
        <w:rPr>
          <w:rFonts w:ascii="宋体" w:hAnsi="宋体" w:eastAsia="宋体"/>
          <w:caps/>
        </w:rPr>
        <w:fldChar w:fldCharType="begin"/>
      </w:r>
      <w:r>
        <w:rPr>
          <w:rFonts w:ascii="宋体" w:hAnsi="宋体" w:eastAsia="宋体"/>
          <w:caps/>
        </w:rPr>
        <w:instrText xml:space="preserve"> HYPERLINK \l _Toc12724 </w:instrText>
      </w:r>
      <w:r>
        <w:rPr>
          <w:rFonts w:ascii="宋体" w:hAnsi="宋体" w:eastAsia="宋体"/>
          <w:caps/>
        </w:rPr>
        <w:fldChar w:fldCharType="separate"/>
      </w:r>
      <w:r>
        <w:rPr>
          <w:rFonts w:hint="eastAsia" w:ascii="宋体" w:hAnsi="宋体" w:eastAsia="宋体"/>
        </w:rPr>
        <w:t>2.1 使用条件</w:t>
      </w:r>
      <w:r>
        <w:tab/>
      </w:r>
      <w:r>
        <w:fldChar w:fldCharType="begin"/>
      </w:r>
      <w:r>
        <w:instrText xml:space="preserve"> PAGEREF _Toc12724 </w:instrText>
      </w:r>
      <w:r>
        <w:fldChar w:fldCharType="separate"/>
      </w:r>
      <w:r>
        <w:t>3</w:t>
      </w:r>
      <w:r>
        <w:fldChar w:fldCharType="end"/>
      </w:r>
      <w:r>
        <w:rPr>
          <w:rFonts w:ascii="宋体" w:hAnsi="宋体" w:eastAsia="宋体"/>
          <w:caps/>
        </w:rPr>
        <w:fldChar w:fldCharType="end"/>
      </w:r>
    </w:p>
    <w:p>
      <w:pPr>
        <w:pStyle w:val="42"/>
        <w:tabs>
          <w:tab w:val="right" w:leader="dot" w:pos="8901"/>
        </w:tabs>
      </w:pPr>
      <w:r>
        <w:rPr>
          <w:rFonts w:ascii="宋体" w:hAnsi="宋体" w:eastAsia="宋体"/>
          <w:caps/>
        </w:rPr>
        <w:fldChar w:fldCharType="begin"/>
      </w:r>
      <w:r>
        <w:rPr>
          <w:rFonts w:ascii="宋体" w:hAnsi="宋体" w:eastAsia="宋体"/>
          <w:caps/>
        </w:rPr>
        <w:instrText xml:space="preserve"> HYPERLINK \l _Toc29900 </w:instrText>
      </w:r>
      <w:r>
        <w:rPr>
          <w:rFonts w:ascii="宋体" w:hAnsi="宋体" w:eastAsia="宋体"/>
          <w:caps/>
        </w:rPr>
        <w:fldChar w:fldCharType="separate"/>
      </w:r>
      <w:r>
        <w:rPr>
          <w:rFonts w:hint="eastAsia" w:ascii="宋体" w:hAnsi="宋体" w:eastAsia="宋体"/>
        </w:rPr>
        <w:t>2</w:t>
      </w:r>
      <w:r>
        <w:rPr>
          <w:rFonts w:ascii="宋体" w:hAnsi="宋体" w:eastAsia="宋体"/>
        </w:rPr>
        <w:t>.</w:t>
      </w:r>
      <w:r>
        <w:rPr>
          <w:rFonts w:hint="eastAsia" w:ascii="宋体" w:hAnsi="宋体" w:eastAsia="宋体"/>
        </w:rPr>
        <w:t>2</w:t>
      </w:r>
      <w:r>
        <w:rPr>
          <w:rFonts w:ascii="宋体" w:hAnsi="宋体" w:eastAsia="宋体"/>
        </w:rPr>
        <w:t xml:space="preserve"> </w:t>
      </w:r>
      <w:r>
        <w:rPr>
          <w:rFonts w:hint="eastAsia" w:ascii="宋体" w:hAnsi="宋体" w:eastAsia="宋体"/>
        </w:rPr>
        <w:t>电力状况</w:t>
      </w:r>
      <w:r>
        <w:tab/>
      </w:r>
      <w:r>
        <w:fldChar w:fldCharType="begin"/>
      </w:r>
      <w:r>
        <w:instrText xml:space="preserve"> PAGEREF _Toc29900 </w:instrText>
      </w:r>
      <w:r>
        <w:fldChar w:fldCharType="separate"/>
      </w:r>
      <w:r>
        <w:t>3</w:t>
      </w:r>
      <w:r>
        <w:fldChar w:fldCharType="end"/>
      </w:r>
      <w:r>
        <w:rPr>
          <w:rFonts w:ascii="宋体" w:hAnsi="宋体" w:eastAsia="宋体"/>
          <w:caps/>
        </w:rPr>
        <w:fldChar w:fldCharType="end"/>
      </w:r>
    </w:p>
    <w:p>
      <w:pPr>
        <w:pStyle w:val="42"/>
        <w:tabs>
          <w:tab w:val="right" w:leader="dot" w:pos="8901"/>
        </w:tabs>
      </w:pPr>
      <w:r>
        <w:rPr>
          <w:rFonts w:ascii="宋体" w:hAnsi="宋体" w:eastAsia="宋体"/>
          <w:caps/>
        </w:rPr>
        <w:fldChar w:fldCharType="begin"/>
      </w:r>
      <w:r>
        <w:rPr>
          <w:rFonts w:ascii="宋体" w:hAnsi="宋体" w:eastAsia="宋体"/>
          <w:caps/>
        </w:rPr>
        <w:instrText xml:space="preserve"> HYPERLINK \l _Toc23750 </w:instrText>
      </w:r>
      <w:r>
        <w:rPr>
          <w:rFonts w:ascii="宋体" w:hAnsi="宋体" w:eastAsia="宋体"/>
          <w:caps/>
        </w:rPr>
        <w:fldChar w:fldCharType="separate"/>
      </w:r>
      <w:r>
        <w:rPr>
          <w:rFonts w:hint="eastAsia" w:ascii="宋体" w:hAnsi="宋体" w:eastAsia="宋体"/>
        </w:rPr>
        <w:t>2.</w:t>
      </w:r>
      <w:r>
        <w:rPr>
          <w:rFonts w:ascii="宋体" w:hAnsi="宋体" w:eastAsia="宋体"/>
        </w:rPr>
        <w:t>3</w:t>
      </w:r>
      <w:r>
        <w:rPr>
          <w:rFonts w:hint="eastAsia" w:ascii="宋体" w:hAnsi="宋体" w:eastAsia="宋体"/>
        </w:rPr>
        <w:t>卖方应提供的技术参数表</w:t>
      </w:r>
      <w:r>
        <w:tab/>
      </w:r>
      <w:r>
        <w:fldChar w:fldCharType="begin"/>
      </w:r>
      <w:r>
        <w:instrText xml:space="preserve"> PAGEREF _Toc23750 </w:instrText>
      </w:r>
      <w:r>
        <w:fldChar w:fldCharType="separate"/>
      </w:r>
      <w:r>
        <w:t>3</w:t>
      </w:r>
      <w:r>
        <w:fldChar w:fldCharType="end"/>
      </w:r>
      <w:r>
        <w:rPr>
          <w:rFonts w:ascii="宋体" w:hAnsi="宋体" w:eastAsia="宋体"/>
          <w:caps/>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_Toc5061 </w:instrText>
      </w:r>
      <w:r>
        <w:rPr>
          <w:rFonts w:ascii="宋体" w:hAnsi="宋体" w:eastAsia="宋体"/>
          <w:caps w:val="0"/>
        </w:rPr>
        <w:fldChar w:fldCharType="separate"/>
      </w:r>
      <w:r>
        <w:rPr>
          <w:rFonts w:hint="eastAsia" w:ascii="宋体" w:hAnsi="宋体" w:eastAsia="宋体"/>
        </w:rPr>
        <w:t>3 供货范围：</w:t>
      </w:r>
      <w:r>
        <w:tab/>
      </w:r>
      <w:r>
        <w:fldChar w:fldCharType="begin"/>
      </w:r>
      <w:r>
        <w:instrText xml:space="preserve"> PAGEREF _Toc5061 </w:instrText>
      </w:r>
      <w:r>
        <w:fldChar w:fldCharType="separate"/>
      </w:r>
      <w:r>
        <w:t>6</w:t>
      </w:r>
      <w:r>
        <w:fldChar w:fldCharType="end"/>
      </w:r>
      <w:r>
        <w:rPr>
          <w:rFonts w:ascii="宋体" w:hAnsi="宋体" w:eastAsia="宋体"/>
          <w:caps w:val="0"/>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_Toc23024 </w:instrText>
      </w:r>
      <w:r>
        <w:rPr>
          <w:rFonts w:ascii="宋体" w:hAnsi="宋体" w:eastAsia="宋体"/>
          <w:caps w:val="0"/>
        </w:rPr>
        <w:fldChar w:fldCharType="separate"/>
      </w:r>
      <w:r>
        <w:rPr>
          <w:rFonts w:hint="eastAsia" w:ascii="宋体" w:hAnsi="宋体" w:eastAsia="宋体" w:cs="Arial"/>
          <w:bCs/>
          <w:spacing w:val="16"/>
          <w:kern w:val="18"/>
          <w:szCs w:val="24"/>
        </w:rPr>
        <w:t>4 供货技术要求</w:t>
      </w:r>
      <w:r>
        <w:tab/>
      </w:r>
      <w:r>
        <w:fldChar w:fldCharType="begin"/>
      </w:r>
      <w:r>
        <w:instrText xml:space="preserve"> PAGEREF _Toc23024 </w:instrText>
      </w:r>
      <w:r>
        <w:fldChar w:fldCharType="separate"/>
      </w:r>
      <w:r>
        <w:t>6</w:t>
      </w:r>
      <w:r>
        <w:fldChar w:fldCharType="end"/>
      </w:r>
      <w:r>
        <w:rPr>
          <w:rFonts w:ascii="宋体" w:hAnsi="宋体" w:eastAsia="宋体"/>
          <w:caps w:val="0"/>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_Toc24103 </w:instrText>
      </w:r>
      <w:r>
        <w:rPr>
          <w:rFonts w:ascii="宋体" w:hAnsi="宋体" w:eastAsia="宋体"/>
          <w:caps w:val="0"/>
        </w:rPr>
        <w:fldChar w:fldCharType="separate"/>
      </w:r>
      <w:r>
        <w:rPr>
          <w:rFonts w:hint="eastAsia" w:ascii="宋体" w:hAnsi="宋体" w:eastAsia="宋体" w:cs="Arial"/>
          <w:bCs/>
          <w:spacing w:val="16"/>
          <w:kern w:val="18"/>
          <w:szCs w:val="24"/>
        </w:rPr>
        <w:t xml:space="preserve">5 </w:t>
      </w:r>
      <w:r>
        <w:rPr>
          <w:rFonts w:ascii="宋体" w:hAnsi="宋体" w:eastAsia="宋体"/>
          <w:caps w:val="0"/>
        </w:rPr>
        <w:fldChar w:fldCharType="end"/>
      </w:r>
      <w:r>
        <w:rPr>
          <w:rFonts w:ascii="宋体" w:hAnsi="宋体" w:eastAsia="宋体"/>
          <w:caps w:val="0"/>
        </w:rPr>
        <w:fldChar w:fldCharType="begin"/>
      </w:r>
      <w:r>
        <w:rPr>
          <w:rFonts w:ascii="宋体" w:hAnsi="宋体" w:eastAsia="宋体"/>
          <w:caps w:val="0"/>
        </w:rPr>
        <w:instrText xml:space="preserve"> HYPERLINK \l _Toc17612 </w:instrText>
      </w:r>
      <w:r>
        <w:rPr>
          <w:rFonts w:ascii="宋体" w:hAnsi="宋体" w:eastAsia="宋体"/>
          <w:caps w:val="0"/>
        </w:rPr>
        <w:fldChar w:fldCharType="separate"/>
      </w:r>
      <w:r>
        <w:rPr>
          <w:rFonts w:hint="eastAsia" w:ascii="宋体" w:hAnsi="宋体" w:eastAsia="宋体" w:cs="Arial"/>
          <w:bCs/>
          <w:spacing w:val="16"/>
          <w:kern w:val="18"/>
          <w:szCs w:val="24"/>
        </w:rPr>
        <w:t>标志、包装、运输和贮存</w:t>
      </w:r>
      <w:r>
        <w:tab/>
      </w:r>
      <w:r>
        <w:fldChar w:fldCharType="begin"/>
      </w:r>
      <w:r>
        <w:instrText xml:space="preserve"> PAGEREF _Toc17612 </w:instrText>
      </w:r>
      <w:r>
        <w:fldChar w:fldCharType="separate"/>
      </w:r>
      <w:r>
        <w:t>12</w:t>
      </w:r>
      <w:r>
        <w:fldChar w:fldCharType="end"/>
      </w:r>
      <w:r>
        <w:rPr>
          <w:rFonts w:ascii="宋体" w:hAnsi="宋体" w:eastAsia="宋体"/>
          <w:caps w:val="0"/>
        </w:rPr>
        <w:fldChar w:fldCharType="end"/>
      </w:r>
    </w:p>
    <w:p>
      <w:pPr>
        <w:jc w:val="center"/>
        <w:rPr>
          <w:rFonts w:ascii="宋体" w:hAnsi="宋体" w:eastAsia="宋体"/>
          <w:b/>
          <w:sz w:val="36"/>
        </w:rPr>
      </w:pPr>
      <w:r>
        <w:rPr>
          <w:rFonts w:ascii="宋体" w:hAnsi="宋体" w:eastAsia="宋体"/>
          <w:caps/>
        </w:rPr>
        <w:fldChar w:fldCharType="end"/>
      </w:r>
    </w:p>
    <w:p>
      <w:pPr>
        <w:rPr>
          <w:rFonts w:ascii="宋体" w:hAnsi="宋体" w:eastAsia="宋体"/>
          <w:sz w:val="36"/>
        </w:rPr>
      </w:pPr>
    </w:p>
    <w:p>
      <w:pPr>
        <w:tabs>
          <w:tab w:val="left" w:pos="5730"/>
        </w:tabs>
        <w:rPr>
          <w:rFonts w:ascii="宋体" w:hAnsi="宋体" w:eastAsia="宋体"/>
          <w:sz w:val="36"/>
        </w:rPr>
      </w:pPr>
      <w:r>
        <w:rPr>
          <w:rFonts w:ascii="宋体" w:hAnsi="宋体" w:eastAsia="宋体"/>
          <w:sz w:val="36"/>
        </w:rPr>
        <w:tab/>
      </w:r>
    </w:p>
    <w:p>
      <w:pPr>
        <w:rPr>
          <w:rFonts w:ascii="宋体" w:hAnsi="宋体" w:eastAsia="宋体"/>
          <w:sz w:val="36"/>
        </w:rPr>
      </w:pPr>
    </w:p>
    <w:p>
      <w:pPr>
        <w:rPr>
          <w:rFonts w:hint="eastAsia" w:ascii="宋体" w:hAnsi="宋体" w:eastAsia="宋体"/>
          <w:sz w:val="36"/>
        </w:rPr>
        <w:sectPr>
          <w:headerReference r:id="rId7" w:type="first"/>
          <w:footerReference r:id="rId10" w:type="first"/>
          <w:headerReference r:id="rId5" w:type="default"/>
          <w:footerReference r:id="rId8" w:type="default"/>
          <w:headerReference r:id="rId6" w:type="even"/>
          <w:footerReference r:id="rId9" w:type="even"/>
          <w:pgSz w:w="11907" w:h="16840"/>
          <w:pgMar w:top="1417" w:right="1418" w:bottom="1417" w:left="1418" w:header="851" w:footer="850" w:gutter="170"/>
          <w:pgNumType w:start="0"/>
          <w:cols w:space="0" w:num="1"/>
          <w:titlePg/>
          <w:rtlGutter w:val="0"/>
          <w:docGrid w:type="lines" w:linePitch="380" w:charSpace="0"/>
        </w:sectPr>
      </w:pPr>
    </w:p>
    <w:p>
      <w:pPr>
        <w:pStyle w:val="2"/>
        <w:rPr>
          <w:rFonts w:hint="eastAsia" w:ascii="宋体" w:hAnsi="宋体" w:eastAsia="宋体"/>
        </w:rPr>
      </w:pPr>
      <w:bookmarkStart w:id="1" w:name="_Toc1838"/>
      <w:r>
        <w:rPr>
          <w:rFonts w:hint="eastAsia" w:ascii="宋体" w:hAnsi="宋体" w:eastAsia="宋体"/>
        </w:rPr>
        <w:t>卖方供货说明</w:t>
      </w:r>
      <w:bookmarkEnd w:id="1"/>
    </w:p>
    <w:p>
      <w:pPr>
        <w:tabs>
          <w:tab w:val="left" w:pos="3623"/>
        </w:tabs>
        <w:spacing w:line="240" w:lineRule="auto"/>
        <w:rPr>
          <w:rFonts w:hint="eastAsia" w:ascii="宋体" w:hAnsi="宋体" w:eastAsia="宋体"/>
          <w:b/>
          <w:bCs/>
          <w:snapToGrid w:val="0"/>
          <w:lang w:eastAsia="zh-CN"/>
        </w:rPr>
      </w:pPr>
      <w:r>
        <w:rPr>
          <w:rFonts w:hint="eastAsia" w:ascii="宋体" w:hAnsi="宋体" w:eastAsia="宋体"/>
        </w:rPr>
        <w:t>招标编号：</w:t>
      </w:r>
      <w:r>
        <w:rPr>
          <w:rFonts w:hint="eastAsia" w:ascii="宋体" w:hAnsi="宋体" w:eastAsia="宋体"/>
          <w:lang w:val="en-US" w:eastAsia="zh-CN"/>
        </w:rPr>
        <w:t>ATJD-CGZB-202201</w:t>
      </w:r>
      <w:r>
        <w:rPr>
          <w:rFonts w:hint="eastAsia" w:ascii="宋体" w:hAnsi="宋体" w:eastAsia="宋体"/>
        </w:rPr>
        <w:t xml:space="preserve"> </w:t>
      </w:r>
      <w:r>
        <w:rPr>
          <w:rFonts w:hint="eastAsia" w:ascii="宋体" w:hAnsi="宋体" w:eastAsia="宋体"/>
          <w:b/>
          <w:bCs/>
          <w:snapToGrid w:val="0"/>
        </w:rPr>
        <w:t xml:space="preserve">  </w:t>
      </w:r>
      <w:r>
        <w:rPr>
          <w:rFonts w:hint="eastAsia" w:ascii="宋体" w:hAnsi="宋体" w:eastAsia="宋体"/>
          <w:b/>
          <w:bCs/>
          <w:snapToGrid w:val="0"/>
          <w:lang w:eastAsia="zh-CN"/>
        </w:rPr>
        <w:tab/>
      </w:r>
    </w:p>
    <w:p>
      <w:pPr>
        <w:rPr>
          <w:rFonts w:hint="eastAsia" w:ascii="宋体" w:hAnsi="宋体" w:eastAsia="宋体"/>
        </w:rPr>
      </w:pPr>
      <w:r>
        <w:rPr>
          <w:rFonts w:hint="eastAsia" w:ascii="宋体" w:hAnsi="宋体" w:eastAsia="宋体"/>
        </w:rPr>
        <w:t>设备名称：</w:t>
      </w:r>
      <w:r>
        <w:rPr>
          <w:rFonts w:hint="eastAsia" w:ascii="宋体" w:hAnsi="宋体" w:eastAsia="宋体" w:cs="宋体"/>
          <w:color w:val="000000"/>
          <w:kern w:val="0"/>
          <w:szCs w:val="24"/>
          <w:lang w:bidi="ar"/>
        </w:rPr>
        <w:t>钢丝胶带</w:t>
      </w:r>
      <w:r>
        <w:rPr>
          <w:rFonts w:hint="eastAsia" w:ascii="宋体" w:hAnsi="宋体" w:eastAsia="宋体"/>
        </w:rPr>
        <w:t>提升机</w:t>
      </w:r>
    </w:p>
    <w:p>
      <w:pPr>
        <w:rPr>
          <w:rFonts w:hint="eastAsia" w:ascii="宋体" w:hAnsi="宋体" w:eastAsia="宋体"/>
        </w:rPr>
      </w:pPr>
      <w:r>
        <w:rPr>
          <w:rFonts w:hint="eastAsia" w:ascii="宋体" w:hAnsi="宋体" w:eastAsia="宋体"/>
        </w:rPr>
        <w:t>数    量：</w:t>
      </w:r>
      <w:r>
        <w:rPr>
          <w:rFonts w:ascii="宋体" w:hAnsi="宋体" w:eastAsia="宋体"/>
          <w:highlight w:val="yellow"/>
        </w:rPr>
        <w:t>9</w:t>
      </w:r>
      <w:r>
        <w:rPr>
          <w:rFonts w:hint="eastAsia" w:ascii="宋体" w:hAnsi="宋体" w:eastAsia="宋体"/>
          <w:highlight w:val="yellow"/>
        </w:rPr>
        <w:t>套</w:t>
      </w:r>
    </w:p>
    <w:p>
      <w:pPr>
        <w:rPr>
          <w:rFonts w:hint="eastAsia" w:ascii="宋体" w:hAnsi="宋体" w:eastAsia="宋体"/>
          <w:highlight w:val="yellow"/>
        </w:rPr>
      </w:pPr>
      <w:r>
        <w:rPr>
          <w:rFonts w:hint="eastAsia" w:ascii="宋体" w:hAnsi="宋体" w:eastAsia="宋体"/>
        </w:rPr>
        <w:t>交 货 期：</w:t>
      </w:r>
      <w:r>
        <w:rPr>
          <w:rFonts w:hint="eastAsia" w:ascii="宋体" w:hAnsi="宋体" w:eastAsia="宋体"/>
          <w:b/>
          <w:bCs/>
          <w:highlight w:val="yellow"/>
          <w:u w:val="single"/>
        </w:rPr>
        <w:t xml:space="preserve"> 20</w:t>
      </w:r>
      <w:r>
        <w:rPr>
          <w:rFonts w:ascii="宋体" w:hAnsi="宋体" w:eastAsia="宋体"/>
          <w:b/>
          <w:bCs/>
          <w:highlight w:val="yellow"/>
          <w:u w:val="single"/>
        </w:rPr>
        <w:t>2</w:t>
      </w:r>
      <w:r>
        <w:rPr>
          <w:rFonts w:hint="eastAsia" w:ascii="宋体" w:hAnsi="宋体" w:eastAsia="宋体"/>
          <w:b/>
          <w:bCs/>
          <w:highlight w:val="yellow"/>
          <w:u w:val="single"/>
          <w:lang w:val="en-US" w:eastAsia="zh-CN"/>
        </w:rPr>
        <w:t>3</w:t>
      </w:r>
      <w:r>
        <w:rPr>
          <w:rFonts w:hint="eastAsia" w:ascii="宋体" w:hAnsi="宋体" w:eastAsia="宋体"/>
          <w:b/>
          <w:bCs/>
          <w:highlight w:val="yellow"/>
          <w:u w:val="single"/>
        </w:rPr>
        <w:t>年</w:t>
      </w:r>
      <w:r>
        <w:rPr>
          <w:rFonts w:hint="eastAsia" w:ascii="宋体" w:hAnsi="宋体" w:eastAsia="宋体"/>
          <w:b/>
          <w:bCs/>
          <w:highlight w:val="yellow"/>
          <w:u w:val="single"/>
          <w:lang w:val="en-US" w:eastAsia="zh-CN"/>
        </w:rPr>
        <w:t>6</w:t>
      </w:r>
      <w:bookmarkStart w:id="21" w:name="_GoBack"/>
      <w:bookmarkEnd w:id="21"/>
      <w:r>
        <w:rPr>
          <w:rFonts w:hint="eastAsia" w:ascii="宋体" w:hAnsi="宋体" w:eastAsia="宋体"/>
          <w:b/>
          <w:bCs/>
          <w:highlight w:val="yellow"/>
          <w:u w:val="single"/>
        </w:rPr>
        <w:t>月</w:t>
      </w:r>
      <w:r>
        <w:rPr>
          <w:rFonts w:hint="eastAsia" w:ascii="宋体" w:hAnsi="宋体" w:eastAsia="宋体"/>
          <w:b/>
          <w:bCs/>
          <w:highlight w:val="yellow"/>
          <w:u w:val="single"/>
          <w:lang w:val="en-US" w:eastAsia="zh-CN"/>
        </w:rPr>
        <w:t>30</w:t>
      </w:r>
      <w:r>
        <w:rPr>
          <w:rFonts w:hint="eastAsia" w:ascii="宋体" w:hAnsi="宋体" w:eastAsia="宋体"/>
          <w:b/>
          <w:bCs/>
          <w:highlight w:val="yellow"/>
          <w:u w:val="single"/>
        </w:rPr>
        <w:t>日</w:t>
      </w:r>
    </w:p>
    <w:tbl>
      <w:tblPr>
        <w:tblStyle w:val="54"/>
        <w:tblW w:w="1027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82"/>
        <w:gridCol w:w="2410"/>
        <w:gridCol w:w="3160"/>
        <w:gridCol w:w="708"/>
        <w:gridCol w:w="668"/>
        <w:gridCol w:w="184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设备编号</w:t>
            </w:r>
          </w:p>
        </w:tc>
        <w:tc>
          <w:tcPr>
            <w:tcW w:w="241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名   称</w:t>
            </w:r>
          </w:p>
        </w:tc>
        <w:tc>
          <w:tcPr>
            <w:tcW w:w="316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型 号 及 规 格</w:t>
            </w:r>
          </w:p>
        </w:tc>
        <w:tc>
          <w:tcPr>
            <w:tcW w:w="70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单位</w:t>
            </w:r>
          </w:p>
        </w:tc>
        <w:tc>
          <w:tcPr>
            <w:tcW w:w="66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数量</w:t>
            </w:r>
          </w:p>
        </w:tc>
        <w:tc>
          <w:tcPr>
            <w:tcW w:w="1849" w:type="dxa"/>
            <w:shd w:val="clear" w:color="auto" w:fill="D7D7D7"/>
            <w:noWrap w:val="0"/>
            <w:vAlign w:val="top"/>
          </w:tcPr>
          <w:p>
            <w:pPr>
              <w:widowControl/>
              <w:adjustRightInd/>
              <w:snapToGrid/>
              <w:spacing w:line="240" w:lineRule="auto"/>
              <w:jc w:val="center"/>
              <w:rPr>
                <w:rFonts w:hint="eastAsia" w:ascii="Arial Unicode MS" w:hAnsi="Arial Unicode MS" w:eastAsia="Arial Unicode MS" w:cs="Arial Unicode MS"/>
                <w:b/>
                <w:bCs/>
                <w:kern w:val="0"/>
                <w:sz w:val="21"/>
                <w:szCs w:val="21"/>
              </w:rPr>
            </w:pPr>
            <w:r>
              <w:rPr>
                <w:rFonts w:hint="eastAsia" w:ascii="宋体" w:hAnsi="宋体" w:eastAsia="宋体" w:cs="宋体"/>
                <w:b/>
                <w:bCs/>
                <w:kern w:val="0"/>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bookmarkStart w:id="2" w:name="_Hlk111460598"/>
            <w:r>
              <w:rPr>
                <w:rFonts w:eastAsia="宋体"/>
                <w:color w:val="000000"/>
                <w:kern w:val="0"/>
                <w:szCs w:val="24"/>
                <w:lang w:bidi="ar"/>
              </w:rPr>
              <w:t>011BE01</w:t>
            </w:r>
          </w:p>
        </w:tc>
        <w:tc>
          <w:tcPr>
            <w:tcW w:w="241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T</w:t>
            </w:r>
            <w:r>
              <w:rPr>
                <w:rFonts w:ascii="宋体" w:hAnsi="宋体" w:eastAsia="宋体" w:cs="宋体"/>
                <w:color w:val="000000"/>
                <w:kern w:val="0"/>
                <w:szCs w:val="24"/>
                <w:lang w:bidi="ar"/>
              </w:rPr>
              <w:t>GD</w:t>
            </w:r>
            <w:r>
              <w:rPr>
                <w:rFonts w:hint="eastAsia" w:ascii="宋体" w:hAnsi="宋体" w:eastAsia="宋体" w:cs="宋体"/>
                <w:color w:val="000000"/>
                <w:kern w:val="0"/>
                <w:szCs w:val="24"/>
                <w:lang w:bidi="ar"/>
              </w:rPr>
              <w:t>钢丝胶带提升机</w:t>
            </w:r>
          </w:p>
        </w:tc>
        <w:tc>
          <w:tcPr>
            <w:tcW w:w="316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规格：</w:t>
            </w:r>
            <w:r>
              <w:rPr>
                <w:rFonts w:ascii="宋体" w:hAnsi="宋体" w:eastAsia="宋体" w:cs="宋体"/>
                <w:color w:val="000000"/>
                <w:kern w:val="0"/>
                <w:szCs w:val="24"/>
                <w:lang w:bidi="ar"/>
              </w:rPr>
              <w:t>TGD1600</w:t>
            </w:r>
            <w:r>
              <w:rPr>
                <w:rFonts w:hint="eastAsia" w:ascii="宋体" w:hAnsi="宋体" w:eastAsia="宋体" w:cs="宋体"/>
                <w:color w:val="000000"/>
                <w:kern w:val="0"/>
                <w:szCs w:val="24"/>
                <w:lang w:bidi="ar"/>
              </w:rPr>
              <w:t>×</w:t>
            </w:r>
            <w:r>
              <w:rPr>
                <w:rFonts w:ascii="宋体" w:hAnsi="宋体" w:eastAsia="宋体" w:cs="宋体"/>
                <w:color w:val="000000"/>
                <w:kern w:val="0"/>
                <w:szCs w:val="24"/>
                <w:lang w:bidi="ar"/>
              </w:rPr>
              <w:t>39020</w:t>
            </w:r>
            <w:r>
              <w:rPr>
                <w:rFonts w:hint="eastAsia" w:ascii="宋体" w:hAnsi="宋体" w:eastAsia="宋体" w:cs="宋体"/>
                <w:color w:val="000000"/>
                <w:kern w:val="0"/>
                <w:szCs w:val="24"/>
                <w:lang w:bidi="ar"/>
              </w:rPr>
              <w:t>mm</w:t>
            </w:r>
          </w:p>
        </w:tc>
        <w:tc>
          <w:tcPr>
            <w:tcW w:w="70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b/>
                <w:bCs/>
                <w:kern w:val="0"/>
                <w:sz w:val="21"/>
                <w:szCs w:val="21"/>
              </w:rPr>
            </w:pPr>
            <w:r>
              <w:rPr>
                <w:rFonts w:hint="eastAsia" w:ascii="宋体" w:hAnsi="宋体" w:eastAsia="宋体" w:cs="宋体"/>
                <w:color w:val="000000"/>
                <w:kern w:val="0"/>
                <w:szCs w:val="24"/>
                <w:lang w:bidi="ar"/>
              </w:rPr>
              <w:t>购置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输送量：</w:t>
            </w:r>
            <w:r>
              <w:rPr>
                <w:rFonts w:ascii="宋体" w:hAnsi="宋体" w:eastAsia="宋体" w:cs="宋体"/>
                <w:color w:val="000000"/>
                <w:kern w:val="0"/>
                <w:szCs w:val="24"/>
                <w:lang w:bidi="ar"/>
              </w:rPr>
              <w:t>1200</w:t>
            </w:r>
            <w:r>
              <w:rPr>
                <w:rFonts w:hint="eastAsia" w:ascii="宋体" w:hAnsi="宋体" w:eastAsia="宋体" w:cs="宋体"/>
                <w:color w:val="000000"/>
                <w:kern w:val="0"/>
                <w:szCs w:val="24"/>
                <w:lang w:bidi="ar"/>
              </w:rPr>
              <w:t>t/h</w:t>
            </w:r>
            <w:r>
              <w:rPr>
                <w:rFonts w:ascii="宋体" w:hAnsi="宋体" w:eastAsia="宋体" w:cs="宋体"/>
                <w:color w:val="000000"/>
                <w:kern w:val="0"/>
                <w:szCs w:val="24"/>
                <w:lang w:bidi="ar"/>
              </w:rPr>
              <w:t>,</w:t>
            </w:r>
            <w:r>
              <w:t xml:space="preserve"> </w:t>
            </w:r>
            <w:r>
              <w:rPr>
                <w:rFonts w:ascii="宋体" w:hAnsi="宋体" w:eastAsia="宋体" w:cs="宋体"/>
                <w:color w:val="000000"/>
                <w:kern w:val="0"/>
                <w:szCs w:val="24"/>
                <w:lang w:bidi="ar"/>
              </w:rPr>
              <w:t>MAX1400t/h</w:t>
            </w:r>
            <w:r>
              <w:rPr>
                <w:rFonts w:hint="eastAsia" w:ascii="宋体" w:hAnsi="宋体" w:eastAsia="宋体" w:cs="宋体"/>
                <w:color w:val="000000"/>
                <w:kern w:val="0"/>
                <w:szCs w:val="24"/>
                <w:lang w:bidi="ar"/>
              </w:rPr>
              <w:t>（以水泥为准）</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带检修吊架、检修平台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头尾轮中心距：</w:t>
            </w:r>
            <w:r>
              <w:rPr>
                <w:rFonts w:ascii="宋体" w:hAnsi="宋体" w:eastAsia="宋体" w:cs="宋体"/>
                <w:color w:val="000000"/>
                <w:kern w:val="0"/>
                <w:szCs w:val="24"/>
                <w:lang w:bidi="ar"/>
              </w:rPr>
              <w:t>39.02</w:t>
            </w:r>
            <w:r>
              <w:rPr>
                <w:rFonts w:hint="eastAsia" w:ascii="宋体" w:hAnsi="宋体" w:eastAsia="宋体" w:cs="宋体"/>
                <w:color w:val="000000"/>
                <w:kern w:val="0"/>
                <w:szCs w:val="24"/>
                <w:lang w:bidi="ar"/>
              </w:rPr>
              <w:t>m</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ascii="宋体" w:hAnsi="宋体" w:eastAsia="宋体" w:cs="宋体"/>
                <w:color w:val="000000"/>
                <w:kern w:val="0"/>
                <w:szCs w:val="24"/>
                <w:lang w:bidi="ar"/>
              </w:rPr>
            </w:pPr>
            <w:r>
              <w:rPr>
                <w:rFonts w:hint="eastAsia" w:ascii="宋体" w:hAnsi="宋体" w:eastAsia="宋体" w:cs="宋体"/>
                <w:color w:val="000000"/>
                <w:kern w:val="0"/>
                <w:szCs w:val="24"/>
                <w:lang w:bidi="ar"/>
              </w:rPr>
              <w:t>提升物料：水泥、矿粉、</w:t>
            </w:r>
          </w:p>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粉煤灰</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物料容重：1.0t/m</w:t>
            </w:r>
            <w:r>
              <w:rPr>
                <w:rFonts w:hint="eastAsia" w:ascii="宋体" w:hAnsi="宋体" w:eastAsia="宋体" w:cs="宋体"/>
                <w:color w:val="000000"/>
                <w:kern w:val="0"/>
                <w:szCs w:val="24"/>
                <w:vertAlign w:val="superscript"/>
                <w:lang w:bidi="ar"/>
              </w:rPr>
              <w:t>3</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011BE01M</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主电动机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型号：YE3--</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西门子贝德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 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b/>
                <w:bCs/>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011BE01P</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主减速机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弗兰德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 w:val="21"/>
                <w:szCs w:val="21"/>
                <w:lang w:bidi="ar"/>
              </w:rPr>
            </w:pPr>
            <w:r>
              <w:rPr>
                <w:rFonts w:eastAsia="宋体"/>
                <w:color w:val="000000"/>
                <w:kern w:val="0"/>
                <w:szCs w:val="24"/>
                <w:lang w:bidi="ar"/>
              </w:rPr>
              <w:t>011BE01P2</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辅传装置</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011BE01A</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液力耦合器</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011BE01B</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料位开关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011BE01C</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测速开关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设备编号</w:t>
            </w:r>
          </w:p>
        </w:tc>
        <w:tc>
          <w:tcPr>
            <w:tcW w:w="241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名   称</w:t>
            </w:r>
          </w:p>
        </w:tc>
        <w:tc>
          <w:tcPr>
            <w:tcW w:w="316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型 号 及 规 格</w:t>
            </w:r>
          </w:p>
        </w:tc>
        <w:tc>
          <w:tcPr>
            <w:tcW w:w="70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单位</w:t>
            </w:r>
          </w:p>
        </w:tc>
        <w:tc>
          <w:tcPr>
            <w:tcW w:w="66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数量</w:t>
            </w:r>
          </w:p>
        </w:tc>
        <w:tc>
          <w:tcPr>
            <w:tcW w:w="1849" w:type="dxa"/>
            <w:shd w:val="clear" w:color="auto" w:fill="D7D7D7"/>
            <w:noWrap w:val="0"/>
            <w:vAlign w:val="top"/>
          </w:tcPr>
          <w:p>
            <w:pPr>
              <w:widowControl/>
              <w:adjustRightInd/>
              <w:snapToGrid/>
              <w:spacing w:line="240" w:lineRule="auto"/>
              <w:jc w:val="center"/>
              <w:rPr>
                <w:rFonts w:hint="eastAsia" w:ascii="Arial Unicode MS" w:hAnsi="Arial Unicode MS" w:eastAsia="Arial Unicode MS" w:cs="Arial Unicode MS"/>
                <w:b/>
                <w:bCs/>
                <w:kern w:val="0"/>
                <w:sz w:val="21"/>
                <w:szCs w:val="21"/>
              </w:rPr>
            </w:pPr>
            <w:r>
              <w:rPr>
                <w:rFonts w:hint="eastAsia" w:ascii="宋体" w:hAnsi="宋体" w:eastAsia="宋体" w:cs="宋体"/>
                <w:b/>
                <w:bCs/>
                <w:kern w:val="0"/>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eastAsia="宋体"/>
                <w:color w:val="000000"/>
                <w:kern w:val="0"/>
                <w:szCs w:val="24"/>
                <w:lang w:bidi="ar"/>
              </w:rPr>
              <w:t>012BE01</w:t>
            </w:r>
            <w:r>
              <w:rPr>
                <w:rFonts w:hint="eastAsia" w:eastAsia="宋体"/>
                <w:color w:val="000000"/>
                <w:kern w:val="0"/>
                <w:szCs w:val="24"/>
                <w:lang w:bidi="ar"/>
              </w:rPr>
              <w:t>/</w:t>
            </w:r>
            <w:r>
              <w:rPr>
                <w:rFonts w:eastAsia="宋体"/>
                <w:color w:val="000000"/>
                <w:kern w:val="0"/>
                <w:szCs w:val="24"/>
                <w:lang w:bidi="ar"/>
              </w:rPr>
              <w:t>02</w:t>
            </w:r>
          </w:p>
        </w:tc>
        <w:tc>
          <w:tcPr>
            <w:tcW w:w="241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T</w:t>
            </w:r>
            <w:r>
              <w:rPr>
                <w:rFonts w:ascii="宋体" w:hAnsi="宋体" w:eastAsia="宋体" w:cs="宋体"/>
                <w:color w:val="000000"/>
                <w:kern w:val="0"/>
                <w:szCs w:val="24"/>
                <w:lang w:bidi="ar"/>
              </w:rPr>
              <w:t>GD</w:t>
            </w:r>
            <w:r>
              <w:rPr>
                <w:rFonts w:hint="eastAsia" w:ascii="宋体" w:hAnsi="宋体" w:eastAsia="宋体" w:cs="宋体"/>
                <w:color w:val="000000"/>
                <w:kern w:val="0"/>
                <w:szCs w:val="24"/>
                <w:lang w:bidi="ar"/>
              </w:rPr>
              <w:t>钢丝胶带提升机</w:t>
            </w:r>
          </w:p>
        </w:tc>
        <w:tc>
          <w:tcPr>
            <w:tcW w:w="316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规格：</w:t>
            </w:r>
            <w:r>
              <w:rPr>
                <w:rFonts w:ascii="宋体" w:hAnsi="宋体" w:eastAsia="宋体" w:cs="宋体"/>
                <w:color w:val="000000"/>
                <w:kern w:val="0"/>
                <w:szCs w:val="24"/>
                <w:lang w:bidi="ar"/>
              </w:rPr>
              <w:t>TGD1600</w:t>
            </w:r>
            <w:r>
              <w:rPr>
                <w:rFonts w:hint="eastAsia" w:ascii="宋体" w:hAnsi="宋体" w:eastAsia="宋体" w:cs="宋体"/>
                <w:color w:val="000000"/>
                <w:kern w:val="0"/>
                <w:szCs w:val="24"/>
                <w:lang w:bidi="ar"/>
              </w:rPr>
              <w:t>×</w:t>
            </w:r>
            <w:r>
              <w:rPr>
                <w:rFonts w:ascii="宋体" w:hAnsi="宋体" w:eastAsia="宋体" w:cs="宋体"/>
                <w:color w:val="000000"/>
                <w:kern w:val="0"/>
                <w:szCs w:val="24"/>
                <w:lang w:bidi="ar"/>
              </w:rPr>
              <w:t>67650</w:t>
            </w:r>
            <w:r>
              <w:rPr>
                <w:rFonts w:hint="eastAsia" w:ascii="宋体" w:hAnsi="宋体" w:eastAsia="宋体" w:cs="宋体"/>
                <w:color w:val="000000"/>
                <w:kern w:val="0"/>
                <w:szCs w:val="24"/>
                <w:lang w:bidi="ar"/>
              </w:rPr>
              <w:t>mm</w:t>
            </w:r>
          </w:p>
        </w:tc>
        <w:tc>
          <w:tcPr>
            <w:tcW w:w="70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ascii="宋体" w:hAnsi="宋体" w:eastAsia="宋体" w:cs="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b/>
                <w:bCs/>
                <w:kern w:val="0"/>
                <w:sz w:val="21"/>
                <w:szCs w:val="21"/>
              </w:rPr>
            </w:pPr>
            <w:r>
              <w:rPr>
                <w:rFonts w:hint="eastAsia" w:ascii="宋体" w:hAnsi="宋体" w:eastAsia="宋体" w:cs="宋体"/>
                <w:color w:val="000000"/>
                <w:kern w:val="0"/>
                <w:szCs w:val="24"/>
                <w:lang w:bidi="ar"/>
              </w:rPr>
              <w:t>购置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输送量：</w:t>
            </w:r>
            <w:r>
              <w:rPr>
                <w:rFonts w:ascii="宋体" w:hAnsi="宋体" w:eastAsia="宋体" w:cs="宋体"/>
                <w:color w:val="000000"/>
                <w:kern w:val="0"/>
                <w:szCs w:val="24"/>
                <w:lang w:bidi="ar"/>
              </w:rPr>
              <w:t>1200</w:t>
            </w:r>
            <w:r>
              <w:rPr>
                <w:rFonts w:hint="eastAsia" w:ascii="宋体" w:hAnsi="宋体" w:eastAsia="宋体" w:cs="宋体"/>
                <w:color w:val="000000"/>
                <w:kern w:val="0"/>
                <w:szCs w:val="24"/>
                <w:lang w:bidi="ar"/>
              </w:rPr>
              <w:t>t/h</w:t>
            </w:r>
            <w:r>
              <w:rPr>
                <w:rFonts w:ascii="宋体" w:hAnsi="宋体" w:eastAsia="宋体" w:cs="宋体"/>
                <w:color w:val="000000"/>
                <w:kern w:val="0"/>
                <w:szCs w:val="24"/>
                <w:lang w:bidi="ar"/>
              </w:rPr>
              <w:t>,</w:t>
            </w:r>
            <w:r>
              <w:t xml:space="preserve"> </w:t>
            </w:r>
            <w:r>
              <w:rPr>
                <w:rFonts w:ascii="宋体" w:hAnsi="宋体" w:eastAsia="宋体" w:cs="宋体"/>
                <w:color w:val="000000"/>
                <w:kern w:val="0"/>
                <w:szCs w:val="24"/>
                <w:lang w:bidi="ar"/>
              </w:rPr>
              <w:t>MAX1400t/h</w:t>
            </w:r>
            <w:r>
              <w:rPr>
                <w:rFonts w:hint="eastAsia" w:ascii="宋体" w:hAnsi="宋体" w:eastAsia="宋体" w:cs="宋体"/>
                <w:color w:val="000000"/>
                <w:kern w:val="0"/>
                <w:szCs w:val="24"/>
                <w:lang w:bidi="ar"/>
              </w:rPr>
              <w:t>（以水泥为准）</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无检修吊架、检修平台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val="en-US" w:eastAsia="zh-CN" w:bidi="ar"/>
              </w:rPr>
            </w:pPr>
            <w:r>
              <w:rPr>
                <w:rFonts w:hint="eastAsia" w:ascii="宋体" w:hAnsi="宋体" w:eastAsia="宋体" w:cs="宋体"/>
                <w:color w:val="000000"/>
                <w:kern w:val="0"/>
                <w:szCs w:val="24"/>
                <w:lang w:bidi="ar"/>
              </w:rPr>
              <w:t>头尾轮中心距：</w:t>
            </w:r>
            <w:r>
              <w:rPr>
                <w:rFonts w:ascii="宋体" w:hAnsi="宋体" w:eastAsia="宋体" w:cs="宋体"/>
                <w:color w:val="000000"/>
                <w:kern w:val="0"/>
                <w:szCs w:val="24"/>
                <w:lang w:bidi="ar"/>
              </w:rPr>
              <w:t>67.65</w:t>
            </w:r>
            <w:r>
              <w:rPr>
                <w:rFonts w:hint="eastAsia" w:ascii="宋体" w:hAnsi="宋体" w:eastAsia="宋体" w:cs="宋体"/>
                <w:color w:val="000000"/>
                <w:kern w:val="0"/>
                <w:szCs w:val="24"/>
                <w:lang w:val="en-US" w:eastAsia="zh-CN" w:bidi="ar"/>
              </w:rPr>
              <w:t>m</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ascii="宋体" w:hAnsi="宋体" w:eastAsia="宋体" w:cs="宋体"/>
                <w:color w:val="000000"/>
                <w:kern w:val="0"/>
                <w:szCs w:val="24"/>
                <w:lang w:bidi="ar"/>
              </w:rPr>
            </w:pPr>
            <w:r>
              <w:rPr>
                <w:rFonts w:hint="eastAsia" w:ascii="宋体" w:hAnsi="宋体" w:eastAsia="宋体" w:cs="宋体"/>
                <w:color w:val="000000"/>
                <w:kern w:val="0"/>
                <w:szCs w:val="24"/>
                <w:lang w:bidi="ar"/>
              </w:rPr>
              <w:t>提升物料：水泥、矿粉、</w:t>
            </w:r>
          </w:p>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粉煤灰</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物料容重：1.0t/m</w:t>
            </w:r>
            <w:r>
              <w:rPr>
                <w:rFonts w:hint="eastAsia" w:ascii="宋体" w:hAnsi="宋体" w:eastAsia="宋体" w:cs="宋体"/>
                <w:color w:val="000000"/>
                <w:kern w:val="0"/>
                <w:szCs w:val="24"/>
                <w:vertAlign w:val="superscript"/>
                <w:lang w:bidi="ar"/>
              </w:rPr>
              <w:t>3</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012BE01M</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主电动机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型号：YE3--</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r>
              <w:rPr>
                <w:rFonts w:eastAsia="宋体"/>
                <w:color w:val="000000"/>
                <w:kern w:val="0"/>
                <w:szCs w:val="24"/>
                <w:lang w:bidi="ar"/>
              </w:rPr>
              <w:t>X2</w:t>
            </w:r>
          </w:p>
        </w:tc>
        <w:tc>
          <w:tcPr>
            <w:tcW w:w="1849" w:type="dxa"/>
            <w:noWrap w:val="0"/>
            <w:vAlign w:val="center"/>
          </w:tcPr>
          <w:p>
            <w:pPr>
              <w:widowControl/>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西门子贝德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 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b/>
                <w:bCs/>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012BE01P</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主减速机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r>
              <w:rPr>
                <w:rFonts w:eastAsia="宋体"/>
                <w:color w:val="000000"/>
                <w:kern w:val="0"/>
                <w:szCs w:val="24"/>
                <w:lang w:bidi="ar"/>
              </w:rPr>
              <w:t>X2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弗兰德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012BE01P2</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辅传装置</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r>
              <w:rPr>
                <w:rFonts w:eastAsia="宋体"/>
                <w:color w:val="000000"/>
                <w:kern w:val="0"/>
                <w:szCs w:val="24"/>
                <w:lang w:bidi="ar"/>
              </w:rPr>
              <w:t>X2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012BE01A</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液力耦合器</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r>
              <w:rPr>
                <w:rFonts w:eastAsia="宋体"/>
                <w:color w:val="000000"/>
                <w:kern w:val="0"/>
                <w:szCs w:val="24"/>
                <w:lang w:bidi="ar"/>
              </w:rPr>
              <w:t>X2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012BE01B</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料位开关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1</w:t>
            </w:r>
            <w:r>
              <w:rPr>
                <w:rFonts w:eastAsia="宋体"/>
                <w:color w:val="000000"/>
                <w:kern w:val="0"/>
                <w:szCs w:val="24"/>
                <w:lang w:bidi="ar"/>
              </w:rPr>
              <w:t>X2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012BE01C</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测速开关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1</w:t>
            </w:r>
            <w:r>
              <w:rPr>
                <w:rFonts w:eastAsia="宋体"/>
                <w:color w:val="000000"/>
                <w:kern w:val="0"/>
                <w:szCs w:val="24"/>
                <w:lang w:bidi="ar"/>
              </w:rPr>
              <w:t>X2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设备编号</w:t>
            </w:r>
          </w:p>
        </w:tc>
        <w:tc>
          <w:tcPr>
            <w:tcW w:w="241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名   称</w:t>
            </w:r>
          </w:p>
        </w:tc>
        <w:tc>
          <w:tcPr>
            <w:tcW w:w="316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型 号 及 规 格</w:t>
            </w:r>
          </w:p>
        </w:tc>
        <w:tc>
          <w:tcPr>
            <w:tcW w:w="70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单位</w:t>
            </w:r>
          </w:p>
        </w:tc>
        <w:tc>
          <w:tcPr>
            <w:tcW w:w="66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数量</w:t>
            </w:r>
          </w:p>
        </w:tc>
        <w:tc>
          <w:tcPr>
            <w:tcW w:w="1849" w:type="dxa"/>
            <w:shd w:val="clear" w:color="auto" w:fill="D7D7D7"/>
            <w:noWrap w:val="0"/>
            <w:vAlign w:val="top"/>
          </w:tcPr>
          <w:p>
            <w:pPr>
              <w:widowControl/>
              <w:adjustRightInd/>
              <w:snapToGrid/>
              <w:spacing w:line="240" w:lineRule="auto"/>
              <w:jc w:val="center"/>
              <w:rPr>
                <w:rFonts w:hint="eastAsia" w:ascii="Arial Unicode MS" w:hAnsi="Arial Unicode MS" w:eastAsia="Arial Unicode MS" w:cs="Arial Unicode MS"/>
                <w:b/>
                <w:bCs/>
                <w:kern w:val="0"/>
                <w:sz w:val="21"/>
                <w:szCs w:val="21"/>
              </w:rPr>
            </w:pPr>
            <w:r>
              <w:rPr>
                <w:rFonts w:hint="eastAsia" w:ascii="宋体" w:hAnsi="宋体" w:eastAsia="宋体" w:cs="宋体"/>
                <w:b/>
                <w:bCs/>
                <w:kern w:val="0"/>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eastAsia="宋体"/>
                <w:color w:val="000000"/>
                <w:kern w:val="0"/>
                <w:szCs w:val="24"/>
                <w:lang w:bidi="ar"/>
              </w:rPr>
              <w:t>012BE03</w:t>
            </w:r>
            <w:r>
              <w:rPr>
                <w:rFonts w:hint="eastAsia" w:eastAsia="宋体"/>
                <w:color w:val="000000"/>
                <w:kern w:val="0"/>
                <w:szCs w:val="24"/>
                <w:lang w:bidi="ar"/>
              </w:rPr>
              <w:t>/</w:t>
            </w:r>
            <w:r>
              <w:rPr>
                <w:rFonts w:eastAsia="宋体"/>
                <w:color w:val="000000"/>
                <w:kern w:val="0"/>
                <w:szCs w:val="24"/>
                <w:lang w:bidi="ar"/>
              </w:rPr>
              <w:t>04</w:t>
            </w:r>
          </w:p>
        </w:tc>
        <w:tc>
          <w:tcPr>
            <w:tcW w:w="241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T</w:t>
            </w:r>
            <w:r>
              <w:rPr>
                <w:rFonts w:ascii="宋体" w:hAnsi="宋体" w:eastAsia="宋体" w:cs="宋体"/>
                <w:color w:val="000000"/>
                <w:kern w:val="0"/>
                <w:szCs w:val="24"/>
                <w:lang w:bidi="ar"/>
              </w:rPr>
              <w:t>GD</w:t>
            </w:r>
            <w:r>
              <w:rPr>
                <w:rFonts w:hint="eastAsia" w:ascii="宋体" w:hAnsi="宋体" w:eastAsia="宋体" w:cs="宋体"/>
                <w:color w:val="000000"/>
                <w:kern w:val="0"/>
                <w:szCs w:val="24"/>
                <w:lang w:bidi="ar"/>
              </w:rPr>
              <w:t>钢丝胶带提升机</w:t>
            </w:r>
          </w:p>
        </w:tc>
        <w:tc>
          <w:tcPr>
            <w:tcW w:w="316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规格：</w:t>
            </w:r>
            <w:r>
              <w:rPr>
                <w:rFonts w:ascii="宋体" w:hAnsi="宋体" w:eastAsia="宋体" w:cs="宋体"/>
                <w:color w:val="000000"/>
                <w:kern w:val="0"/>
                <w:szCs w:val="24"/>
                <w:lang w:bidi="ar"/>
              </w:rPr>
              <w:t>TGD630</w:t>
            </w:r>
            <w:r>
              <w:rPr>
                <w:rFonts w:hint="eastAsia" w:ascii="宋体" w:hAnsi="宋体" w:eastAsia="宋体" w:cs="宋体"/>
                <w:color w:val="000000"/>
                <w:kern w:val="0"/>
                <w:szCs w:val="24"/>
                <w:lang w:bidi="ar"/>
              </w:rPr>
              <w:t>×</w:t>
            </w:r>
            <w:r>
              <w:rPr>
                <w:rFonts w:ascii="宋体" w:hAnsi="宋体" w:eastAsia="宋体" w:cs="宋体"/>
                <w:color w:val="000000"/>
                <w:kern w:val="0"/>
                <w:szCs w:val="24"/>
                <w:lang w:bidi="ar"/>
              </w:rPr>
              <w:t>29100</w:t>
            </w:r>
            <w:r>
              <w:rPr>
                <w:rFonts w:hint="eastAsia" w:ascii="宋体" w:hAnsi="宋体" w:eastAsia="宋体" w:cs="宋体"/>
                <w:color w:val="000000"/>
                <w:kern w:val="0"/>
                <w:szCs w:val="24"/>
                <w:lang w:bidi="ar"/>
              </w:rPr>
              <w:t>mm</w:t>
            </w:r>
          </w:p>
        </w:tc>
        <w:tc>
          <w:tcPr>
            <w:tcW w:w="70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ascii="宋体" w:hAnsi="宋体" w:eastAsia="宋体" w:cs="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b/>
                <w:bCs/>
                <w:kern w:val="0"/>
                <w:sz w:val="21"/>
                <w:szCs w:val="21"/>
              </w:rPr>
            </w:pPr>
            <w:r>
              <w:rPr>
                <w:rFonts w:hint="eastAsia" w:ascii="宋体" w:hAnsi="宋体" w:eastAsia="宋体" w:cs="宋体"/>
                <w:color w:val="000000"/>
                <w:kern w:val="0"/>
                <w:szCs w:val="24"/>
                <w:lang w:bidi="ar"/>
              </w:rPr>
              <w:t>购置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输送量：</w:t>
            </w:r>
            <w:r>
              <w:rPr>
                <w:rFonts w:ascii="宋体" w:hAnsi="宋体" w:eastAsia="宋体" w:cs="宋体"/>
                <w:color w:val="000000"/>
                <w:kern w:val="0"/>
                <w:szCs w:val="24"/>
                <w:lang w:bidi="ar"/>
              </w:rPr>
              <w:t>220</w:t>
            </w:r>
            <w:r>
              <w:rPr>
                <w:rFonts w:hint="eastAsia" w:ascii="宋体" w:hAnsi="宋体" w:eastAsia="宋体" w:cs="宋体"/>
                <w:color w:val="000000"/>
                <w:kern w:val="0"/>
                <w:szCs w:val="24"/>
                <w:lang w:bidi="ar"/>
              </w:rPr>
              <w:t>t/h</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带检修吊架、检修平台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val="en-US" w:eastAsia="zh-CN" w:bidi="ar"/>
              </w:rPr>
            </w:pPr>
            <w:r>
              <w:rPr>
                <w:rFonts w:hint="eastAsia" w:ascii="宋体" w:hAnsi="宋体" w:eastAsia="宋体" w:cs="宋体"/>
                <w:color w:val="000000"/>
                <w:kern w:val="0"/>
                <w:szCs w:val="24"/>
                <w:lang w:bidi="ar"/>
              </w:rPr>
              <w:t>头尾轮中心距：</w:t>
            </w:r>
            <w:r>
              <w:rPr>
                <w:rFonts w:ascii="宋体" w:hAnsi="宋体" w:eastAsia="宋体" w:cs="宋体"/>
                <w:color w:val="000000"/>
                <w:kern w:val="0"/>
                <w:szCs w:val="24"/>
                <w:lang w:bidi="ar"/>
              </w:rPr>
              <w:t>29.1</w:t>
            </w:r>
            <w:r>
              <w:rPr>
                <w:rFonts w:hint="eastAsia" w:ascii="宋体" w:hAnsi="宋体" w:eastAsia="宋体" w:cs="宋体"/>
                <w:color w:val="000000"/>
                <w:kern w:val="0"/>
                <w:szCs w:val="24"/>
                <w:lang w:val="en-US" w:eastAsia="zh-CN" w:bidi="ar"/>
              </w:rPr>
              <w:t>m</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ascii="宋体" w:hAnsi="宋体" w:eastAsia="宋体" w:cs="宋体"/>
                <w:color w:val="000000"/>
                <w:kern w:val="0"/>
                <w:szCs w:val="24"/>
                <w:lang w:bidi="ar"/>
              </w:rPr>
            </w:pPr>
            <w:r>
              <w:rPr>
                <w:rFonts w:hint="eastAsia" w:ascii="宋体" w:hAnsi="宋体" w:eastAsia="宋体" w:cs="宋体"/>
                <w:color w:val="000000"/>
                <w:kern w:val="0"/>
                <w:szCs w:val="24"/>
                <w:lang w:bidi="ar"/>
              </w:rPr>
              <w:t>提升物料：矿粉、</w:t>
            </w:r>
          </w:p>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粉煤灰</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物料容重：</w:t>
            </w:r>
            <w:r>
              <w:rPr>
                <w:rFonts w:ascii="宋体" w:hAnsi="宋体" w:eastAsia="宋体" w:cs="宋体"/>
                <w:color w:val="000000"/>
                <w:kern w:val="0"/>
                <w:szCs w:val="24"/>
                <w:lang w:bidi="ar"/>
              </w:rPr>
              <w:t>0</w:t>
            </w:r>
            <w:r>
              <w:rPr>
                <w:rFonts w:hint="eastAsia" w:ascii="宋体" w:hAnsi="宋体" w:eastAsia="宋体" w:cs="宋体"/>
                <w:color w:val="000000"/>
                <w:kern w:val="0"/>
                <w:szCs w:val="24"/>
                <w:lang w:bidi="ar"/>
              </w:rPr>
              <w:t>.</w:t>
            </w:r>
            <w:r>
              <w:rPr>
                <w:rFonts w:ascii="宋体" w:hAnsi="宋体" w:eastAsia="宋体" w:cs="宋体"/>
                <w:color w:val="000000"/>
                <w:kern w:val="0"/>
                <w:szCs w:val="24"/>
                <w:lang w:bidi="ar"/>
              </w:rPr>
              <w:t>7</w:t>
            </w:r>
            <w:r>
              <w:rPr>
                <w:rFonts w:hint="eastAsia" w:ascii="宋体" w:hAnsi="宋体" w:eastAsia="宋体" w:cs="宋体"/>
                <w:color w:val="000000"/>
                <w:kern w:val="0"/>
                <w:szCs w:val="24"/>
                <w:lang w:bidi="ar"/>
              </w:rPr>
              <w:t>t/m</w:t>
            </w:r>
            <w:r>
              <w:rPr>
                <w:rFonts w:hint="eastAsia" w:ascii="宋体" w:hAnsi="宋体" w:eastAsia="宋体" w:cs="宋体"/>
                <w:color w:val="000000"/>
                <w:kern w:val="0"/>
                <w:szCs w:val="24"/>
                <w:vertAlign w:val="superscript"/>
                <w:lang w:bidi="ar"/>
              </w:rPr>
              <w:t>3</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012BE03M</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主电动机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型号：YE3--</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2X1</w:t>
            </w:r>
          </w:p>
        </w:tc>
        <w:tc>
          <w:tcPr>
            <w:tcW w:w="1849" w:type="dxa"/>
            <w:noWrap w:val="0"/>
            <w:vAlign w:val="center"/>
          </w:tcPr>
          <w:p>
            <w:pPr>
              <w:widowControl/>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西门子贝德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 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b/>
                <w:bCs/>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012BE03P</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主减速机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r>
              <w:rPr>
                <w:rFonts w:eastAsia="宋体"/>
                <w:color w:val="000000"/>
                <w:kern w:val="0"/>
                <w:szCs w:val="24"/>
                <w:lang w:bidi="ar"/>
              </w:rPr>
              <w:t>X1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弗兰德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012BE03P2</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辅传装置</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r>
              <w:rPr>
                <w:rFonts w:eastAsia="宋体"/>
                <w:color w:val="000000"/>
                <w:kern w:val="0"/>
                <w:szCs w:val="24"/>
                <w:lang w:bidi="ar"/>
              </w:rPr>
              <w:t>X1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012BE03A</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液力耦合器</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r>
              <w:rPr>
                <w:rFonts w:eastAsia="宋体"/>
                <w:color w:val="000000"/>
                <w:kern w:val="0"/>
                <w:szCs w:val="24"/>
                <w:lang w:bidi="ar"/>
              </w:rPr>
              <w:t>X1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012BE03B</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料位开关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r>
              <w:rPr>
                <w:rFonts w:eastAsia="宋体"/>
                <w:color w:val="000000"/>
                <w:kern w:val="0"/>
                <w:szCs w:val="24"/>
                <w:lang w:bidi="ar"/>
              </w:rPr>
              <w:t>X1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012BE03C</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测速开关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r>
              <w:rPr>
                <w:rFonts w:eastAsia="宋体"/>
                <w:color w:val="000000"/>
                <w:kern w:val="0"/>
                <w:szCs w:val="24"/>
                <w:lang w:bidi="ar"/>
              </w:rPr>
              <w:t>X1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设备编号</w:t>
            </w:r>
          </w:p>
        </w:tc>
        <w:tc>
          <w:tcPr>
            <w:tcW w:w="241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名   称</w:t>
            </w:r>
          </w:p>
        </w:tc>
        <w:tc>
          <w:tcPr>
            <w:tcW w:w="316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型 号 及 规 格</w:t>
            </w:r>
          </w:p>
        </w:tc>
        <w:tc>
          <w:tcPr>
            <w:tcW w:w="70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单位</w:t>
            </w:r>
          </w:p>
        </w:tc>
        <w:tc>
          <w:tcPr>
            <w:tcW w:w="66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数量</w:t>
            </w:r>
          </w:p>
        </w:tc>
        <w:tc>
          <w:tcPr>
            <w:tcW w:w="1849" w:type="dxa"/>
            <w:shd w:val="clear" w:color="auto" w:fill="D7D7D7"/>
            <w:noWrap w:val="0"/>
            <w:vAlign w:val="top"/>
          </w:tcPr>
          <w:p>
            <w:pPr>
              <w:widowControl/>
              <w:adjustRightInd/>
              <w:snapToGrid/>
              <w:spacing w:line="240" w:lineRule="auto"/>
              <w:jc w:val="center"/>
              <w:rPr>
                <w:rFonts w:hint="eastAsia" w:ascii="Arial Unicode MS" w:hAnsi="Arial Unicode MS" w:eastAsia="Arial Unicode MS" w:cs="Arial Unicode MS"/>
                <w:b/>
                <w:bCs/>
                <w:kern w:val="0"/>
                <w:sz w:val="21"/>
                <w:szCs w:val="21"/>
              </w:rPr>
            </w:pPr>
            <w:r>
              <w:rPr>
                <w:rFonts w:hint="eastAsia" w:ascii="宋体" w:hAnsi="宋体" w:eastAsia="宋体" w:cs="宋体"/>
                <w:b/>
                <w:bCs/>
                <w:kern w:val="0"/>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eastAsia="宋体"/>
                <w:color w:val="000000"/>
                <w:kern w:val="0"/>
                <w:szCs w:val="24"/>
                <w:lang w:bidi="ar"/>
              </w:rPr>
              <w:t>012BE05</w:t>
            </w:r>
          </w:p>
        </w:tc>
        <w:tc>
          <w:tcPr>
            <w:tcW w:w="241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T</w:t>
            </w:r>
            <w:r>
              <w:rPr>
                <w:rFonts w:ascii="宋体" w:hAnsi="宋体" w:eastAsia="宋体" w:cs="宋体"/>
                <w:color w:val="000000"/>
                <w:kern w:val="0"/>
                <w:szCs w:val="24"/>
                <w:lang w:bidi="ar"/>
              </w:rPr>
              <w:t>GD</w:t>
            </w:r>
            <w:r>
              <w:rPr>
                <w:rFonts w:hint="eastAsia" w:ascii="宋体" w:hAnsi="宋体" w:eastAsia="宋体" w:cs="宋体"/>
                <w:color w:val="000000"/>
                <w:kern w:val="0"/>
                <w:szCs w:val="24"/>
                <w:lang w:bidi="ar"/>
              </w:rPr>
              <w:t>钢丝胶带提升机</w:t>
            </w:r>
          </w:p>
        </w:tc>
        <w:tc>
          <w:tcPr>
            <w:tcW w:w="316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规格：</w:t>
            </w:r>
            <w:r>
              <w:rPr>
                <w:rFonts w:ascii="宋体" w:hAnsi="宋体" w:eastAsia="宋体" w:cs="宋体"/>
                <w:color w:val="000000"/>
                <w:kern w:val="0"/>
                <w:szCs w:val="24"/>
                <w:lang w:bidi="ar"/>
              </w:rPr>
              <w:t>TGD1000</w:t>
            </w:r>
            <w:r>
              <w:rPr>
                <w:rFonts w:hint="eastAsia" w:ascii="宋体" w:hAnsi="宋体" w:eastAsia="宋体" w:cs="宋体"/>
                <w:color w:val="000000"/>
                <w:kern w:val="0"/>
                <w:szCs w:val="24"/>
                <w:lang w:bidi="ar"/>
              </w:rPr>
              <w:t>×</w:t>
            </w:r>
            <w:r>
              <w:rPr>
                <w:rFonts w:ascii="宋体" w:hAnsi="宋体" w:eastAsia="宋体" w:cs="宋体"/>
                <w:color w:val="000000"/>
                <w:kern w:val="0"/>
                <w:szCs w:val="24"/>
                <w:lang w:bidi="ar"/>
              </w:rPr>
              <w:t>26640</w:t>
            </w:r>
            <w:r>
              <w:rPr>
                <w:rFonts w:hint="eastAsia" w:ascii="宋体" w:hAnsi="宋体" w:eastAsia="宋体" w:cs="宋体"/>
                <w:color w:val="000000"/>
                <w:kern w:val="0"/>
                <w:szCs w:val="24"/>
                <w:lang w:bidi="ar"/>
              </w:rPr>
              <w:t>mm</w:t>
            </w:r>
          </w:p>
        </w:tc>
        <w:tc>
          <w:tcPr>
            <w:tcW w:w="70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ascii="宋体" w:hAnsi="宋体" w:eastAsia="宋体" w:cs="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b/>
                <w:bCs/>
                <w:kern w:val="0"/>
                <w:sz w:val="21"/>
                <w:szCs w:val="21"/>
              </w:rPr>
            </w:pPr>
            <w:r>
              <w:rPr>
                <w:rFonts w:hint="eastAsia" w:ascii="宋体" w:hAnsi="宋体" w:eastAsia="宋体" w:cs="宋体"/>
                <w:color w:val="000000"/>
                <w:kern w:val="0"/>
                <w:szCs w:val="24"/>
                <w:lang w:bidi="ar"/>
              </w:rPr>
              <w:t>购置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输送量：</w:t>
            </w:r>
            <w:r>
              <w:rPr>
                <w:rFonts w:ascii="宋体" w:hAnsi="宋体" w:eastAsia="宋体" w:cs="宋体"/>
                <w:color w:val="000000"/>
                <w:kern w:val="0"/>
                <w:szCs w:val="24"/>
                <w:lang w:bidi="ar"/>
              </w:rPr>
              <w:t>650</w:t>
            </w:r>
            <w:r>
              <w:rPr>
                <w:rFonts w:hint="eastAsia" w:ascii="宋体" w:hAnsi="宋体" w:eastAsia="宋体" w:cs="宋体"/>
                <w:color w:val="000000"/>
                <w:kern w:val="0"/>
                <w:szCs w:val="24"/>
                <w:lang w:bidi="ar"/>
              </w:rPr>
              <w:t>t/h</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带检修吊架、检修平台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val="en-US" w:eastAsia="zh-CN" w:bidi="ar"/>
              </w:rPr>
            </w:pPr>
            <w:r>
              <w:rPr>
                <w:rFonts w:hint="eastAsia" w:ascii="宋体" w:hAnsi="宋体" w:eastAsia="宋体" w:cs="宋体"/>
                <w:color w:val="000000"/>
                <w:kern w:val="0"/>
                <w:szCs w:val="24"/>
                <w:lang w:bidi="ar"/>
              </w:rPr>
              <w:t>头尾轮中心距：</w:t>
            </w:r>
            <w:r>
              <w:rPr>
                <w:rFonts w:ascii="宋体" w:hAnsi="宋体" w:eastAsia="宋体" w:cs="宋体"/>
                <w:color w:val="000000"/>
                <w:kern w:val="0"/>
                <w:szCs w:val="24"/>
                <w:lang w:bidi="ar"/>
              </w:rPr>
              <w:t>26.64</w:t>
            </w:r>
            <w:r>
              <w:rPr>
                <w:rFonts w:hint="eastAsia" w:ascii="宋体" w:hAnsi="宋体" w:eastAsia="宋体" w:cs="宋体"/>
                <w:color w:val="000000"/>
                <w:kern w:val="0"/>
                <w:szCs w:val="24"/>
                <w:lang w:val="en-US" w:eastAsia="zh-CN" w:bidi="ar"/>
              </w:rPr>
              <w:t>m</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提升物料：水泥</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物料容重：</w:t>
            </w:r>
            <w:r>
              <w:rPr>
                <w:rFonts w:ascii="宋体" w:hAnsi="宋体" w:eastAsia="宋体" w:cs="宋体"/>
                <w:color w:val="000000"/>
                <w:kern w:val="0"/>
                <w:szCs w:val="24"/>
                <w:lang w:bidi="ar"/>
              </w:rPr>
              <w:t>1.0</w:t>
            </w:r>
            <w:r>
              <w:rPr>
                <w:rFonts w:hint="eastAsia" w:ascii="宋体" w:hAnsi="宋体" w:eastAsia="宋体" w:cs="宋体"/>
                <w:color w:val="000000"/>
                <w:kern w:val="0"/>
                <w:szCs w:val="24"/>
                <w:lang w:bidi="ar"/>
              </w:rPr>
              <w:t>t/m</w:t>
            </w:r>
            <w:r>
              <w:rPr>
                <w:rFonts w:hint="eastAsia" w:ascii="宋体" w:hAnsi="宋体" w:eastAsia="宋体" w:cs="宋体"/>
                <w:color w:val="000000"/>
                <w:kern w:val="0"/>
                <w:szCs w:val="24"/>
                <w:vertAlign w:val="superscript"/>
                <w:lang w:bidi="ar"/>
              </w:rPr>
              <w:t>3</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012BE05M</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主电动机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型号：YE3--</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西门子贝德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 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b/>
                <w:bCs/>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012BE05P</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主减速机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弗兰德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012BE05P2</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辅传装置</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012BE05A</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液力耦合器</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012BE05B</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料位开关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012BE05C</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测速开关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设备编号</w:t>
            </w:r>
          </w:p>
        </w:tc>
        <w:tc>
          <w:tcPr>
            <w:tcW w:w="241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名   称</w:t>
            </w:r>
          </w:p>
        </w:tc>
        <w:tc>
          <w:tcPr>
            <w:tcW w:w="316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型 号 及 规 格</w:t>
            </w:r>
          </w:p>
        </w:tc>
        <w:tc>
          <w:tcPr>
            <w:tcW w:w="70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单位</w:t>
            </w:r>
          </w:p>
        </w:tc>
        <w:tc>
          <w:tcPr>
            <w:tcW w:w="66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数量</w:t>
            </w:r>
          </w:p>
        </w:tc>
        <w:tc>
          <w:tcPr>
            <w:tcW w:w="1849" w:type="dxa"/>
            <w:shd w:val="clear" w:color="auto" w:fill="D7D7D7"/>
            <w:noWrap w:val="0"/>
            <w:vAlign w:val="top"/>
          </w:tcPr>
          <w:p>
            <w:pPr>
              <w:widowControl/>
              <w:adjustRightInd/>
              <w:snapToGrid/>
              <w:spacing w:line="240" w:lineRule="auto"/>
              <w:jc w:val="center"/>
              <w:rPr>
                <w:rFonts w:hint="eastAsia" w:ascii="Arial Unicode MS" w:hAnsi="Arial Unicode MS" w:eastAsia="Arial Unicode MS" w:cs="Arial Unicode MS"/>
                <w:b/>
                <w:bCs/>
                <w:kern w:val="0"/>
                <w:sz w:val="21"/>
                <w:szCs w:val="21"/>
              </w:rPr>
            </w:pPr>
            <w:r>
              <w:rPr>
                <w:rFonts w:hint="eastAsia" w:ascii="宋体" w:hAnsi="宋体" w:eastAsia="宋体" w:cs="宋体"/>
                <w:b/>
                <w:bCs/>
                <w:kern w:val="0"/>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eastAsia="宋体"/>
                <w:color w:val="000000"/>
                <w:kern w:val="0"/>
                <w:szCs w:val="24"/>
                <w:lang w:bidi="ar"/>
              </w:rPr>
              <w:t>012BE06</w:t>
            </w:r>
          </w:p>
        </w:tc>
        <w:tc>
          <w:tcPr>
            <w:tcW w:w="241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T</w:t>
            </w:r>
            <w:r>
              <w:rPr>
                <w:rFonts w:ascii="宋体" w:hAnsi="宋体" w:eastAsia="宋体" w:cs="宋体"/>
                <w:color w:val="000000"/>
                <w:kern w:val="0"/>
                <w:szCs w:val="24"/>
                <w:lang w:bidi="ar"/>
              </w:rPr>
              <w:t>GD</w:t>
            </w:r>
            <w:r>
              <w:rPr>
                <w:rFonts w:hint="eastAsia" w:ascii="宋体" w:hAnsi="宋体" w:eastAsia="宋体" w:cs="宋体"/>
                <w:color w:val="000000"/>
                <w:kern w:val="0"/>
                <w:szCs w:val="24"/>
                <w:lang w:bidi="ar"/>
              </w:rPr>
              <w:t>钢丝胶带提升机</w:t>
            </w:r>
          </w:p>
        </w:tc>
        <w:tc>
          <w:tcPr>
            <w:tcW w:w="316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规格：</w:t>
            </w:r>
            <w:r>
              <w:rPr>
                <w:rFonts w:ascii="宋体" w:hAnsi="宋体" w:eastAsia="宋体" w:cs="宋体"/>
                <w:color w:val="000000"/>
                <w:kern w:val="0"/>
                <w:szCs w:val="24"/>
                <w:lang w:bidi="ar"/>
              </w:rPr>
              <w:t>TGD1250</w:t>
            </w:r>
            <w:r>
              <w:rPr>
                <w:rFonts w:hint="eastAsia" w:ascii="宋体" w:hAnsi="宋体" w:eastAsia="宋体" w:cs="宋体"/>
                <w:color w:val="000000"/>
                <w:kern w:val="0"/>
                <w:szCs w:val="24"/>
                <w:lang w:bidi="ar"/>
              </w:rPr>
              <w:t>×</w:t>
            </w:r>
            <w:r>
              <w:rPr>
                <w:rFonts w:ascii="宋体" w:hAnsi="宋体" w:eastAsia="宋体" w:cs="宋体"/>
                <w:color w:val="000000"/>
                <w:kern w:val="0"/>
                <w:szCs w:val="24"/>
                <w:lang w:bidi="ar"/>
              </w:rPr>
              <w:t>62100</w:t>
            </w:r>
            <w:r>
              <w:rPr>
                <w:rFonts w:hint="eastAsia" w:ascii="宋体" w:hAnsi="宋体" w:eastAsia="宋体" w:cs="宋体"/>
                <w:color w:val="000000"/>
                <w:kern w:val="0"/>
                <w:szCs w:val="24"/>
                <w:lang w:bidi="ar"/>
              </w:rPr>
              <w:t>mm</w:t>
            </w:r>
          </w:p>
        </w:tc>
        <w:tc>
          <w:tcPr>
            <w:tcW w:w="70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ascii="宋体" w:hAnsi="宋体" w:eastAsia="宋体" w:cs="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b/>
                <w:bCs/>
                <w:kern w:val="0"/>
                <w:sz w:val="21"/>
                <w:szCs w:val="21"/>
              </w:rPr>
            </w:pPr>
            <w:r>
              <w:rPr>
                <w:rFonts w:hint="eastAsia" w:ascii="宋体" w:hAnsi="宋体" w:eastAsia="宋体" w:cs="宋体"/>
                <w:color w:val="000000"/>
                <w:kern w:val="0"/>
                <w:szCs w:val="24"/>
                <w:lang w:bidi="ar"/>
              </w:rPr>
              <w:t>购置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输送量：</w:t>
            </w:r>
            <w:r>
              <w:rPr>
                <w:rFonts w:ascii="宋体" w:hAnsi="宋体" w:eastAsia="宋体" w:cs="宋体"/>
                <w:color w:val="000000"/>
                <w:kern w:val="0"/>
                <w:szCs w:val="24"/>
                <w:lang w:bidi="ar"/>
              </w:rPr>
              <w:t>900</w:t>
            </w:r>
            <w:r>
              <w:rPr>
                <w:rFonts w:hint="eastAsia" w:ascii="宋体" w:hAnsi="宋体" w:eastAsia="宋体" w:cs="宋体"/>
                <w:color w:val="000000"/>
                <w:kern w:val="0"/>
                <w:szCs w:val="24"/>
                <w:lang w:bidi="ar"/>
              </w:rPr>
              <w:t>t/h</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带检修吊架、检修平台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val="en-US" w:eastAsia="zh-CN" w:bidi="ar"/>
              </w:rPr>
            </w:pPr>
            <w:r>
              <w:rPr>
                <w:rFonts w:hint="eastAsia" w:ascii="宋体" w:hAnsi="宋体" w:eastAsia="宋体" w:cs="宋体"/>
                <w:color w:val="000000"/>
                <w:kern w:val="0"/>
                <w:szCs w:val="24"/>
                <w:lang w:bidi="ar"/>
              </w:rPr>
              <w:t>头尾轮中心距：</w:t>
            </w:r>
            <w:r>
              <w:rPr>
                <w:rFonts w:ascii="宋体" w:hAnsi="宋体" w:eastAsia="宋体" w:cs="宋体"/>
                <w:color w:val="000000"/>
                <w:kern w:val="0"/>
                <w:szCs w:val="24"/>
                <w:lang w:bidi="ar"/>
              </w:rPr>
              <w:t>62.1</w:t>
            </w:r>
            <w:r>
              <w:rPr>
                <w:rFonts w:hint="eastAsia" w:ascii="宋体" w:hAnsi="宋体" w:eastAsia="宋体" w:cs="宋体"/>
                <w:color w:val="000000"/>
                <w:kern w:val="0"/>
                <w:szCs w:val="24"/>
                <w:lang w:val="en-US" w:eastAsia="zh-CN" w:bidi="ar"/>
              </w:rPr>
              <w:t>m</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提升物料：水泥</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物料容重：</w:t>
            </w:r>
            <w:r>
              <w:rPr>
                <w:rFonts w:ascii="宋体" w:hAnsi="宋体" w:eastAsia="宋体" w:cs="宋体"/>
                <w:color w:val="000000"/>
                <w:kern w:val="0"/>
                <w:szCs w:val="24"/>
                <w:lang w:bidi="ar"/>
              </w:rPr>
              <w:t>1.0</w:t>
            </w:r>
            <w:r>
              <w:rPr>
                <w:rFonts w:hint="eastAsia" w:ascii="宋体" w:hAnsi="宋体" w:eastAsia="宋体" w:cs="宋体"/>
                <w:color w:val="000000"/>
                <w:kern w:val="0"/>
                <w:szCs w:val="24"/>
                <w:lang w:bidi="ar"/>
              </w:rPr>
              <w:t>t/m</w:t>
            </w:r>
            <w:r>
              <w:rPr>
                <w:rFonts w:hint="eastAsia" w:ascii="宋体" w:hAnsi="宋体" w:eastAsia="宋体" w:cs="宋体"/>
                <w:color w:val="000000"/>
                <w:kern w:val="0"/>
                <w:szCs w:val="24"/>
                <w:vertAlign w:val="superscript"/>
                <w:lang w:bidi="ar"/>
              </w:rPr>
              <w:t>3</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012BE06M</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主电动机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型号：YE3--</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2</w:t>
            </w:r>
          </w:p>
        </w:tc>
        <w:tc>
          <w:tcPr>
            <w:tcW w:w="1849" w:type="dxa"/>
            <w:noWrap w:val="0"/>
            <w:vAlign w:val="center"/>
          </w:tcPr>
          <w:p>
            <w:pPr>
              <w:widowControl/>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西门子贝德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 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b/>
                <w:bCs/>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012BE06P</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主减速机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弗兰德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012BE06P2</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辅传装置</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012BE06A</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液力耦合器</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012BE06B</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料位开关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012BE06C</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测速开关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设备编号</w:t>
            </w:r>
          </w:p>
        </w:tc>
        <w:tc>
          <w:tcPr>
            <w:tcW w:w="241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名   称</w:t>
            </w:r>
          </w:p>
        </w:tc>
        <w:tc>
          <w:tcPr>
            <w:tcW w:w="316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型 号 及 规 格</w:t>
            </w:r>
          </w:p>
        </w:tc>
        <w:tc>
          <w:tcPr>
            <w:tcW w:w="70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单位</w:t>
            </w:r>
          </w:p>
        </w:tc>
        <w:tc>
          <w:tcPr>
            <w:tcW w:w="66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数量</w:t>
            </w:r>
          </w:p>
        </w:tc>
        <w:tc>
          <w:tcPr>
            <w:tcW w:w="1849" w:type="dxa"/>
            <w:shd w:val="clear" w:color="auto" w:fill="D7D7D7"/>
            <w:noWrap w:val="0"/>
            <w:vAlign w:val="top"/>
          </w:tcPr>
          <w:p>
            <w:pPr>
              <w:widowControl/>
              <w:adjustRightInd/>
              <w:snapToGrid/>
              <w:spacing w:line="240" w:lineRule="auto"/>
              <w:jc w:val="center"/>
              <w:rPr>
                <w:rFonts w:hint="eastAsia" w:ascii="Arial Unicode MS" w:hAnsi="Arial Unicode MS" w:eastAsia="Arial Unicode MS" w:cs="Arial Unicode MS"/>
                <w:b/>
                <w:bCs/>
                <w:kern w:val="0"/>
                <w:sz w:val="21"/>
                <w:szCs w:val="21"/>
              </w:rPr>
            </w:pPr>
            <w:r>
              <w:rPr>
                <w:rFonts w:hint="eastAsia" w:ascii="宋体" w:hAnsi="宋体" w:eastAsia="宋体" w:cs="宋体"/>
                <w:b/>
                <w:bCs/>
                <w:kern w:val="0"/>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eastAsia="宋体"/>
                <w:color w:val="000000"/>
                <w:kern w:val="0"/>
                <w:szCs w:val="24"/>
                <w:lang w:bidi="ar"/>
              </w:rPr>
              <w:t>013BE01</w:t>
            </w:r>
          </w:p>
        </w:tc>
        <w:tc>
          <w:tcPr>
            <w:tcW w:w="241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T</w:t>
            </w:r>
            <w:r>
              <w:rPr>
                <w:rFonts w:ascii="宋体" w:hAnsi="宋体" w:eastAsia="宋体" w:cs="宋体"/>
                <w:color w:val="000000"/>
                <w:kern w:val="0"/>
                <w:szCs w:val="24"/>
                <w:lang w:bidi="ar"/>
              </w:rPr>
              <w:t>GD</w:t>
            </w:r>
            <w:r>
              <w:rPr>
                <w:rFonts w:hint="eastAsia" w:ascii="宋体" w:hAnsi="宋体" w:eastAsia="宋体" w:cs="宋体"/>
                <w:color w:val="000000"/>
                <w:kern w:val="0"/>
                <w:szCs w:val="24"/>
                <w:lang w:bidi="ar"/>
              </w:rPr>
              <w:t>钢丝胶带提升机</w:t>
            </w:r>
          </w:p>
        </w:tc>
        <w:tc>
          <w:tcPr>
            <w:tcW w:w="316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规格：</w:t>
            </w:r>
            <w:r>
              <w:rPr>
                <w:rFonts w:ascii="宋体" w:hAnsi="宋体" w:eastAsia="宋体" w:cs="宋体"/>
                <w:color w:val="000000"/>
                <w:kern w:val="0"/>
                <w:szCs w:val="24"/>
                <w:lang w:bidi="ar"/>
              </w:rPr>
              <w:t>TGD1400</w:t>
            </w:r>
            <w:r>
              <w:rPr>
                <w:rFonts w:hint="eastAsia" w:ascii="宋体" w:hAnsi="宋体" w:eastAsia="宋体" w:cs="宋体"/>
                <w:color w:val="000000"/>
                <w:kern w:val="0"/>
                <w:szCs w:val="24"/>
                <w:lang w:bidi="ar"/>
              </w:rPr>
              <w:t>×</w:t>
            </w:r>
            <w:r>
              <w:rPr>
                <w:rFonts w:ascii="宋体" w:hAnsi="宋体" w:eastAsia="宋体" w:cs="宋体"/>
                <w:color w:val="000000"/>
                <w:kern w:val="0"/>
                <w:szCs w:val="24"/>
                <w:lang w:bidi="ar"/>
              </w:rPr>
              <w:t>22100</w:t>
            </w:r>
            <w:r>
              <w:rPr>
                <w:rFonts w:hint="eastAsia" w:ascii="宋体" w:hAnsi="宋体" w:eastAsia="宋体" w:cs="宋体"/>
                <w:color w:val="000000"/>
                <w:kern w:val="0"/>
                <w:szCs w:val="24"/>
                <w:lang w:bidi="ar"/>
              </w:rPr>
              <w:t>mm</w:t>
            </w:r>
          </w:p>
        </w:tc>
        <w:tc>
          <w:tcPr>
            <w:tcW w:w="70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ascii="宋体" w:hAnsi="宋体" w:eastAsia="宋体" w:cs="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b/>
                <w:bCs/>
                <w:kern w:val="0"/>
                <w:sz w:val="21"/>
                <w:szCs w:val="21"/>
              </w:rPr>
            </w:pPr>
            <w:r>
              <w:rPr>
                <w:rFonts w:hint="eastAsia" w:ascii="宋体" w:hAnsi="宋体" w:eastAsia="宋体" w:cs="宋体"/>
                <w:color w:val="000000"/>
                <w:kern w:val="0"/>
                <w:szCs w:val="24"/>
                <w:lang w:bidi="ar"/>
              </w:rPr>
              <w:t>购置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输送量：</w:t>
            </w:r>
            <w:r>
              <w:rPr>
                <w:rFonts w:ascii="宋体" w:hAnsi="宋体" w:eastAsia="宋体" w:cs="宋体"/>
                <w:color w:val="000000"/>
                <w:kern w:val="0"/>
                <w:szCs w:val="24"/>
                <w:lang w:bidi="ar"/>
              </w:rPr>
              <w:t>1000</w:t>
            </w:r>
            <w:r>
              <w:rPr>
                <w:rFonts w:hint="eastAsia" w:ascii="宋体" w:hAnsi="宋体" w:eastAsia="宋体" w:cs="宋体"/>
                <w:color w:val="000000"/>
                <w:kern w:val="0"/>
                <w:szCs w:val="24"/>
                <w:lang w:bidi="ar"/>
              </w:rPr>
              <w:t>t/h</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带检修吊架、检修平台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val="en-US" w:eastAsia="zh-CN" w:bidi="ar"/>
              </w:rPr>
            </w:pPr>
            <w:r>
              <w:rPr>
                <w:rFonts w:hint="eastAsia" w:ascii="宋体" w:hAnsi="宋体" w:eastAsia="宋体" w:cs="宋体"/>
                <w:color w:val="000000"/>
                <w:kern w:val="0"/>
                <w:szCs w:val="24"/>
                <w:lang w:bidi="ar"/>
              </w:rPr>
              <w:t>头尾轮中心距：</w:t>
            </w:r>
            <w:r>
              <w:rPr>
                <w:rFonts w:ascii="宋体" w:hAnsi="宋体" w:eastAsia="宋体" w:cs="宋体"/>
                <w:color w:val="000000"/>
                <w:kern w:val="0"/>
                <w:szCs w:val="24"/>
                <w:lang w:bidi="ar"/>
              </w:rPr>
              <w:t>22.1</w:t>
            </w:r>
            <w:r>
              <w:rPr>
                <w:rFonts w:hint="eastAsia" w:ascii="宋体" w:hAnsi="宋体" w:eastAsia="宋体" w:cs="宋体"/>
                <w:color w:val="000000"/>
                <w:kern w:val="0"/>
                <w:szCs w:val="24"/>
                <w:lang w:val="en-US" w:eastAsia="zh-CN" w:bidi="ar"/>
              </w:rPr>
              <w:t>m</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提升物料：水泥</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物料容重：</w:t>
            </w:r>
            <w:r>
              <w:rPr>
                <w:rFonts w:ascii="宋体" w:hAnsi="宋体" w:eastAsia="宋体" w:cs="宋体"/>
                <w:color w:val="000000"/>
                <w:kern w:val="0"/>
                <w:szCs w:val="24"/>
                <w:lang w:bidi="ar"/>
              </w:rPr>
              <w:t>1.0</w:t>
            </w:r>
            <w:r>
              <w:rPr>
                <w:rFonts w:hint="eastAsia" w:ascii="宋体" w:hAnsi="宋体" w:eastAsia="宋体" w:cs="宋体"/>
                <w:color w:val="000000"/>
                <w:kern w:val="0"/>
                <w:szCs w:val="24"/>
                <w:lang w:bidi="ar"/>
              </w:rPr>
              <w:t>t/m</w:t>
            </w:r>
            <w:r>
              <w:rPr>
                <w:rFonts w:hint="eastAsia" w:ascii="宋体" w:hAnsi="宋体" w:eastAsia="宋体" w:cs="宋体"/>
                <w:color w:val="000000"/>
                <w:kern w:val="0"/>
                <w:szCs w:val="24"/>
                <w:vertAlign w:val="superscript"/>
                <w:lang w:bidi="ar"/>
              </w:rPr>
              <w:t>3</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013BE01M</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主电动机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型号：YE3--</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西门子贝德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 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b/>
                <w:bCs/>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013BE01P</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主减速机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弗兰德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013BE01P2</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辅传装置</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013BE01A</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液力耦合器</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013BE01B</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料位开关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013BE01C</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测速开关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设备编号</w:t>
            </w:r>
          </w:p>
        </w:tc>
        <w:tc>
          <w:tcPr>
            <w:tcW w:w="241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名   称</w:t>
            </w:r>
          </w:p>
        </w:tc>
        <w:tc>
          <w:tcPr>
            <w:tcW w:w="3160"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型 号 及 规 格</w:t>
            </w:r>
          </w:p>
        </w:tc>
        <w:tc>
          <w:tcPr>
            <w:tcW w:w="70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单位</w:t>
            </w:r>
          </w:p>
        </w:tc>
        <w:tc>
          <w:tcPr>
            <w:tcW w:w="66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数量</w:t>
            </w:r>
          </w:p>
        </w:tc>
        <w:tc>
          <w:tcPr>
            <w:tcW w:w="1849" w:type="dxa"/>
            <w:shd w:val="clear" w:color="auto" w:fill="D7D7D7"/>
            <w:noWrap w:val="0"/>
            <w:vAlign w:val="top"/>
          </w:tcPr>
          <w:p>
            <w:pPr>
              <w:widowControl/>
              <w:adjustRightInd/>
              <w:snapToGrid/>
              <w:spacing w:line="240" w:lineRule="auto"/>
              <w:jc w:val="center"/>
              <w:rPr>
                <w:rFonts w:hint="eastAsia" w:ascii="Arial Unicode MS" w:hAnsi="Arial Unicode MS" w:eastAsia="Arial Unicode MS" w:cs="Arial Unicode MS"/>
                <w:b/>
                <w:bCs/>
                <w:kern w:val="0"/>
                <w:sz w:val="21"/>
                <w:szCs w:val="21"/>
              </w:rPr>
            </w:pPr>
            <w:r>
              <w:rPr>
                <w:rFonts w:hint="eastAsia" w:ascii="宋体" w:hAnsi="宋体" w:eastAsia="宋体" w:cs="宋体"/>
                <w:b/>
                <w:bCs/>
                <w:kern w:val="0"/>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eastAsia="宋体"/>
                <w:color w:val="000000"/>
                <w:kern w:val="0"/>
                <w:szCs w:val="24"/>
                <w:lang w:bidi="ar"/>
              </w:rPr>
              <w:t>013BE02</w:t>
            </w:r>
          </w:p>
        </w:tc>
        <w:tc>
          <w:tcPr>
            <w:tcW w:w="241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T</w:t>
            </w:r>
            <w:r>
              <w:rPr>
                <w:rFonts w:ascii="宋体" w:hAnsi="宋体" w:eastAsia="宋体" w:cs="宋体"/>
                <w:color w:val="000000"/>
                <w:kern w:val="0"/>
                <w:szCs w:val="24"/>
                <w:lang w:bidi="ar"/>
              </w:rPr>
              <w:t>GD</w:t>
            </w:r>
            <w:r>
              <w:rPr>
                <w:rFonts w:hint="eastAsia" w:ascii="宋体" w:hAnsi="宋体" w:eastAsia="宋体" w:cs="宋体"/>
                <w:color w:val="000000"/>
                <w:kern w:val="0"/>
                <w:szCs w:val="24"/>
                <w:lang w:bidi="ar"/>
              </w:rPr>
              <w:t>钢丝胶带提升机</w:t>
            </w:r>
          </w:p>
        </w:tc>
        <w:tc>
          <w:tcPr>
            <w:tcW w:w="3160"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规格：</w:t>
            </w:r>
            <w:r>
              <w:rPr>
                <w:rFonts w:ascii="宋体" w:hAnsi="宋体" w:eastAsia="宋体" w:cs="宋体"/>
                <w:color w:val="000000"/>
                <w:kern w:val="0"/>
                <w:szCs w:val="24"/>
                <w:lang w:bidi="ar"/>
              </w:rPr>
              <w:t>TGD1400</w:t>
            </w:r>
            <w:r>
              <w:rPr>
                <w:rFonts w:hint="eastAsia" w:ascii="宋体" w:hAnsi="宋体" w:eastAsia="宋体" w:cs="宋体"/>
                <w:color w:val="000000"/>
                <w:kern w:val="0"/>
                <w:szCs w:val="24"/>
                <w:lang w:bidi="ar"/>
              </w:rPr>
              <w:t>×</w:t>
            </w:r>
            <w:r>
              <w:rPr>
                <w:rFonts w:ascii="宋体" w:hAnsi="宋体" w:eastAsia="宋体" w:cs="宋体"/>
                <w:color w:val="000000"/>
                <w:kern w:val="0"/>
                <w:szCs w:val="24"/>
                <w:lang w:bidi="ar"/>
              </w:rPr>
              <w:t>31260</w:t>
            </w:r>
            <w:r>
              <w:rPr>
                <w:rFonts w:hint="eastAsia" w:ascii="宋体" w:hAnsi="宋体" w:eastAsia="宋体" w:cs="宋体"/>
                <w:color w:val="000000"/>
                <w:kern w:val="0"/>
                <w:szCs w:val="24"/>
                <w:lang w:bidi="ar"/>
              </w:rPr>
              <w:t>mm</w:t>
            </w:r>
          </w:p>
        </w:tc>
        <w:tc>
          <w:tcPr>
            <w:tcW w:w="70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ascii="宋体" w:hAnsi="宋体" w:eastAsia="宋体" w:cs="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b/>
                <w:bCs/>
                <w:kern w:val="0"/>
                <w:sz w:val="21"/>
                <w:szCs w:val="21"/>
              </w:rPr>
            </w:pPr>
            <w:r>
              <w:rPr>
                <w:rFonts w:hint="eastAsia" w:ascii="宋体" w:hAnsi="宋体" w:eastAsia="宋体" w:cs="宋体"/>
                <w:color w:val="000000"/>
                <w:kern w:val="0"/>
                <w:szCs w:val="24"/>
                <w:lang w:bidi="ar"/>
              </w:rPr>
              <w:t>购置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输送量：</w:t>
            </w:r>
            <w:r>
              <w:rPr>
                <w:rFonts w:ascii="宋体" w:hAnsi="宋体" w:eastAsia="宋体" w:cs="宋体"/>
                <w:color w:val="000000"/>
                <w:kern w:val="0"/>
                <w:szCs w:val="24"/>
                <w:lang w:bidi="ar"/>
              </w:rPr>
              <w:t>1000</w:t>
            </w:r>
            <w:r>
              <w:rPr>
                <w:rFonts w:hint="eastAsia" w:ascii="宋体" w:hAnsi="宋体" w:eastAsia="宋体" w:cs="宋体"/>
                <w:color w:val="000000"/>
                <w:kern w:val="0"/>
                <w:szCs w:val="24"/>
                <w:lang w:bidi="ar"/>
              </w:rPr>
              <w:t>t/h</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带检修吊架、检修平台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val="en-US" w:eastAsia="zh-CN" w:bidi="ar"/>
              </w:rPr>
            </w:pPr>
            <w:r>
              <w:rPr>
                <w:rFonts w:hint="eastAsia" w:ascii="宋体" w:hAnsi="宋体" w:eastAsia="宋体" w:cs="宋体"/>
                <w:color w:val="000000"/>
                <w:kern w:val="0"/>
                <w:szCs w:val="24"/>
                <w:lang w:bidi="ar"/>
              </w:rPr>
              <w:t>头尾轮中心距：</w:t>
            </w:r>
            <w:r>
              <w:rPr>
                <w:rFonts w:ascii="宋体" w:hAnsi="宋体" w:eastAsia="宋体" w:cs="宋体"/>
                <w:color w:val="000000"/>
                <w:kern w:val="0"/>
                <w:szCs w:val="24"/>
                <w:lang w:bidi="ar"/>
              </w:rPr>
              <w:t>31.26</w:t>
            </w:r>
            <w:r>
              <w:rPr>
                <w:rFonts w:hint="eastAsia" w:ascii="宋体" w:hAnsi="宋体" w:eastAsia="宋体" w:cs="宋体"/>
                <w:color w:val="000000"/>
                <w:kern w:val="0"/>
                <w:szCs w:val="24"/>
                <w:lang w:val="en-US" w:eastAsia="zh-CN" w:bidi="ar"/>
              </w:rPr>
              <w:t>m</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提升物料：水泥</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物料容重：</w:t>
            </w:r>
            <w:r>
              <w:rPr>
                <w:rFonts w:ascii="宋体" w:hAnsi="宋体" w:eastAsia="宋体" w:cs="宋体"/>
                <w:color w:val="000000"/>
                <w:kern w:val="0"/>
                <w:szCs w:val="24"/>
                <w:lang w:bidi="ar"/>
              </w:rPr>
              <w:t>1.0</w:t>
            </w:r>
            <w:r>
              <w:rPr>
                <w:rFonts w:hint="eastAsia" w:ascii="宋体" w:hAnsi="宋体" w:eastAsia="宋体" w:cs="宋体"/>
                <w:color w:val="000000"/>
                <w:kern w:val="0"/>
                <w:szCs w:val="24"/>
                <w:lang w:bidi="ar"/>
              </w:rPr>
              <w:t>t/m</w:t>
            </w:r>
            <w:r>
              <w:rPr>
                <w:rFonts w:hint="eastAsia" w:ascii="宋体" w:hAnsi="宋体" w:eastAsia="宋体" w:cs="宋体"/>
                <w:color w:val="000000"/>
                <w:kern w:val="0"/>
                <w:szCs w:val="24"/>
                <w:vertAlign w:val="superscript"/>
                <w:lang w:bidi="ar"/>
              </w:rPr>
              <w:t>3</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013BE02M</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主电动机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型号：YE3--</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西门子贝德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 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b/>
                <w:bCs/>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013BE02P</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主减速机</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弗兰德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013BE02P2</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辅传装置</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jc w:val="center"/>
              <w:rPr>
                <w:rFonts w:eastAsia="宋体"/>
                <w:color w:val="000000"/>
                <w:kern w:val="0"/>
                <w:szCs w:val="24"/>
                <w:lang w:bidi="ar"/>
              </w:rPr>
            </w:pPr>
          </w:p>
        </w:tc>
        <w:tc>
          <w:tcPr>
            <w:tcW w:w="2410" w:type="dxa"/>
            <w:noWrap/>
            <w:vAlign w:val="center"/>
          </w:tcPr>
          <w:p>
            <w:pPr>
              <w:jc w:val="center"/>
              <w:rPr>
                <w:rFonts w:hint="eastAsia" w:ascii="宋体" w:hAnsi="宋体" w:eastAsia="宋体" w:cs="宋体"/>
                <w:color w:val="000000"/>
                <w:kern w:val="0"/>
                <w:szCs w:val="24"/>
                <w:lang w:bidi="ar"/>
              </w:rPr>
            </w:pP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013BE02A</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液力耦合器</w:t>
            </w:r>
          </w:p>
        </w:tc>
        <w:tc>
          <w:tcPr>
            <w:tcW w:w="316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013BE02B</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料位开关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482"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013BE02C</w:t>
            </w:r>
          </w:p>
        </w:tc>
        <w:tc>
          <w:tcPr>
            <w:tcW w:w="2410"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测速开关</w:t>
            </w:r>
          </w:p>
        </w:tc>
        <w:tc>
          <w:tcPr>
            <w:tcW w:w="3160"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bookmarkEnd w:id="2"/>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15" w:hRule="atLeast"/>
          <w:jc w:val="center"/>
        </w:trPr>
        <w:tc>
          <w:tcPr>
            <w:tcW w:w="10277" w:type="dxa"/>
            <w:gridSpan w:val="6"/>
            <w:noWrap w:val="0"/>
            <w:vAlign w:val="bottom"/>
          </w:tcPr>
          <w:p>
            <w:pPr>
              <w:spacing w:line="240" w:lineRule="auto"/>
              <w:jc w:val="left"/>
              <w:rPr>
                <w:rFonts w:hint="eastAsia" w:ascii="宋体" w:hAnsi="宋体" w:eastAsia="宋体"/>
                <w:b/>
              </w:rPr>
            </w:pPr>
          </w:p>
          <w:p>
            <w:pPr>
              <w:spacing w:line="240" w:lineRule="auto"/>
              <w:jc w:val="left"/>
              <w:rPr>
                <w:rFonts w:hint="eastAsia" w:ascii="宋体" w:hAnsi="宋体" w:eastAsia="宋体" w:cs="宋体"/>
                <w:kern w:val="0"/>
                <w:sz w:val="21"/>
                <w:szCs w:val="21"/>
              </w:rPr>
            </w:pPr>
            <w:r>
              <w:rPr>
                <w:rFonts w:hint="eastAsia" w:ascii="宋体" w:hAnsi="宋体" w:eastAsia="宋体"/>
                <w:b/>
              </w:rPr>
              <w:t>见附件清单表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10277" w:type="dxa"/>
            <w:gridSpan w:val="6"/>
            <w:noWrap/>
            <w:vAlign w:val="center"/>
          </w:tcPr>
          <w:p>
            <w:pPr>
              <w:overflowPunct w:val="0"/>
              <w:spacing w:line="240" w:lineRule="auto"/>
              <w:ind w:left="1050" w:hanging="1050" w:hangingChars="500"/>
              <w:rPr>
                <w:rFonts w:hint="eastAsia" w:ascii="宋体" w:hAnsi="宋体" w:eastAsia="宋体"/>
                <w:sz w:val="21"/>
                <w:szCs w:val="21"/>
              </w:rPr>
            </w:pPr>
            <w:r>
              <w:rPr>
                <w:rFonts w:hint="eastAsia" w:ascii="宋体" w:hAnsi="宋体" w:eastAsia="宋体"/>
                <w:sz w:val="21"/>
                <w:szCs w:val="21"/>
              </w:rPr>
              <w:t>说明：</w:t>
            </w:r>
          </w:p>
          <w:p>
            <w:pPr>
              <w:overflowPunct w:val="0"/>
              <w:spacing w:line="240" w:lineRule="auto"/>
              <w:ind w:left="1050" w:hanging="1050" w:hangingChars="500"/>
              <w:rPr>
                <w:rFonts w:hint="eastAsia" w:ascii="宋体" w:hAnsi="宋体" w:eastAsia="宋体"/>
                <w:sz w:val="21"/>
                <w:szCs w:val="21"/>
              </w:rPr>
            </w:pPr>
            <w:r>
              <w:rPr>
                <w:rFonts w:hint="eastAsia" w:ascii="宋体" w:hAnsi="宋体" w:eastAsia="宋体"/>
                <w:sz w:val="21"/>
                <w:szCs w:val="21"/>
              </w:rPr>
              <w:t>1、投标时以上设备需做好分项报价注明重量和外购件制造商,设备总价为到建设工地价格。</w:t>
            </w:r>
          </w:p>
          <w:p>
            <w:pPr>
              <w:tabs>
                <w:tab w:val="left" w:pos="420"/>
              </w:tabs>
              <w:overflowPunct w:val="0"/>
              <w:spacing w:line="240" w:lineRule="auto"/>
              <w:rPr>
                <w:rFonts w:hint="eastAsia" w:ascii="宋体" w:hAnsi="宋体" w:eastAsia="宋体"/>
                <w:sz w:val="21"/>
                <w:szCs w:val="21"/>
              </w:rPr>
            </w:pPr>
            <w:r>
              <w:rPr>
                <w:rFonts w:hint="eastAsia" w:ascii="宋体" w:hAnsi="宋体" w:eastAsia="宋体"/>
                <w:sz w:val="21"/>
                <w:szCs w:val="21"/>
              </w:rPr>
              <w:t>2、轴承为SKF/FAG.</w:t>
            </w:r>
          </w:p>
          <w:p>
            <w:pPr>
              <w:tabs>
                <w:tab w:val="left" w:pos="420"/>
              </w:tabs>
              <w:overflowPunct w:val="0"/>
              <w:spacing w:line="240" w:lineRule="auto"/>
              <w:rPr>
                <w:rFonts w:hint="eastAsia" w:ascii="宋体" w:hAnsi="宋体" w:eastAsia="宋体"/>
                <w:sz w:val="21"/>
                <w:szCs w:val="21"/>
              </w:rPr>
            </w:pPr>
            <w:r>
              <w:rPr>
                <w:rFonts w:hint="eastAsia" w:ascii="宋体" w:hAnsi="宋体" w:eastAsia="宋体"/>
                <w:sz w:val="21"/>
                <w:szCs w:val="21"/>
              </w:rPr>
              <w:t>3、所有电机为YE3系列高效节能电机。</w:t>
            </w:r>
          </w:p>
          <w:p>
            <w:pPr>
              <w:tabs>
                <w:tab w:val="left" w:pos="420"/>
              </w:tabs>
              <w:overflowPunct w:val="0"/>
              <w:spacing w:line="240" w:lineRule="auto"/>
              <w:rPr>
                <w:rFonts w:hint="eastAsia" w:ascii="宋体" w:hAnsi="宋体" w:eastAsia="宋体"/>
                <w:sz w:val="21"/>
                <w:szCs w:val="21"/>
              </w:rPr>
            </w:pPr>
            <w:r>
              <w:rPr>
                <w:rFonts w:hint="eastAsia" w:ascii="宋体" w:hAnsi="宋体" w:eastAsia="宋体"/>
                <w:sz w:val="21"/>
                <w:szCs w:val="21"/>
              </w:rPr>
              <w:t>3、须提供随机易损件及清单。</w:t>
            </w:r>
          </w:p>
          <w:p>
            <w:pPr>
              <w:tabs>
                <w:tab w:val="left" w:pos="420"/>
              </w:tabs>
              <w:overflowPunct w:val="0"/>
              <w:spacing w:line="240" w:lineRule="auto"/>
              <w:rPr>
                <w:rFonts w:ascii="宋体" w:hAnsi="宋体" w:eastAsia="宋体"/>
                <w:sz w:val="21"/>
                <w:szCs w:val="21"/>
              </w:rPr>
            </w:pPr>
            <w:r>
              <w:rPr>
                <w:rFonts w:hint="eastAsia" w:ascii="宋体" w:hAnsi="宋体" w:eastAsia="宋体"/>
                <w:sz w:val="21"/>
                <w:szCs w:val="21"/>
              </w:rPr>
              <w:t>4、需提供设备正常使用两年所需的备品备件及其清单及价格。</w:t>
            </w:r>
          </w:p>
          <w:p>
            <w:pPr>
              <w:tabs>
                <w:tab w:val="left" w:pos="420"/>
              </w:tabs>
              <w:overflowPunct w:val="0"/>
              <w:spacing w:line="240" w:lineRule="auto"/>
              <w:rPr>
                <w:rFonts w:hint="eastAsia" w:ascii="宋体" w:hAnsi="宋体" w:eastAsia="宋体"/>
                <w:sz w:val="21"/>
                <w:szCs w:val="21"/>
              </w:rPr>
            </w:pPr>
            <w:r>
              <w:rPr>
                <w:rFonts w:hint="eastAsia" w:ascii="宋体" w:hAnsi="宋体" w:eastAsia="宋体"/>
                <w:sz w:val="21"/>
                <w:szCs w:val="21"/>
              </w:rPr>
              <w:t>5、需提供满足设备长期正常运转的关键部件清单。</w:t>
            </w:r>
          </w:p>
          <w:p>
            <w:pPr>
              <w:overflowPunct w:val="0"/>
              <w:spacing w:line="240" w:lineRule="auto"/>
              <w:rPr>
                <w:rFonts w:hint="eastAsia" w:ascii="宋体" w:hAnsi="宋体" w:eastAsia="宋体"/>
                <w:sz w:val="21"/>
                <w:szCs w:val="21"/>
              </w:rPr>
            </w:pPr>
            <w:r>
              <w:rPr>
                <w:rFonts w:hint="eastAsia" w:ascii="宋体" w:hAnsi="宋体" w:eastAsia="宋体"/>
                <w:sz w:val="21"/>
                <w:szCs w:val="21"/>
              </w:rPr>
              <w:t>6、需提供专用工具.。</w:t>
            </w:r>
          </w:p>
          <w:p>
            <w:pPr>
              <w:tabs>
                <w:tab w:val="left" w:pos="420"/>
              </w:tabs>
              <w:overflowPunct w:val="0"/>
              <w:spacing w:line="240" w:lineRule="auto"/>
              <w:rPr>
                <w:rFonts w:hint="eastAsia" w:ascii="宋体" w:hAnsi="宋体" w:eastAsia="宋体"/>
                <w:sz w:val="21"/>
                <w:szCs w:val="21"/>
              </w:rPr>
            </w:pPr>
            <w:r>
              <w:rPr>
                <w:rFonts w:hint="eastAsia" w:ascii="宋体" w:hAnsi="宋体" w:eastAsia="宋体"/>
                <w:sz w:val="21"/>
                <w:szCs w:val="21"/>
              </w:rPr>
              <w:t>7、其它的详细说明请参考商务标的有关内容.</w:t>
            </w:r>
          </w:p>
          <w:p>
            <w:pPr>
              <w:overflowPunct w:val="0"/>
              <w:spacing w:line="240" w:lineRule="auto"/>
              <w:rPr>
                <w:rFonts w:hint="eastAsia" w:ascii="宋体" w:hAnsi="宋体" w:eastAsia="宋体"/>
                <w:sz w:val="21"/>
                <w:szCs w:val="21"/>
              </w:rPr>
            </w:pPr>
            <w:r>
              <w:rPr>
                <w:rFonts w:hint="eastAsia" w:ascii="宋体" w:hAnsi="宋体" w:eastAsia="宋体"/>
                <w:sz w:val="21"/>
                <w:szCs w:val="21"/>
              </w:rPr>
              <w:t>8、采用液力耦合器。</w:t>
            </w:r>
          </w:p>
          <w:p>
            <w:pPr>
              <w:overflowPunct w:val="0"/>
              <w:spacing w:line="240" w:lineRule="auto"/>
              <w:rPr>
                <w:rFonts w:hint="eastAsia" w:ascii="宋体" w:hAnsi="宋体" w:eastAsia="宋体"/>
                <w:sz w:val="21"/>
                <w:szCs w:val="21"/>
              </w:rPr>
            </w:pPr>
            <w:r>
              <w:rPr>
                <w:rFonts w:hint="eastAsia" w:ascii="宋体" w:hAnsi="宋体" w:eastAsia="宋体"/>
                <w:sz w:val="21"/>
                <w:szCs w:val="21"/>
              </w:rPr>
              <w:t>9、</w:t>
            </w:r>
            <w:r>
              <w:rPr>
                <w:rFonts w:ascii="宋体" w:hAnsi="宋体" w:eastAsia="宋体"/>
                <w:sz w:val="21"/>
                <w:szCs w:val="21"/>
              </w:rPr>
              <w:t>一体式-主减速机配带载辅传</w:t>
            </w:r>
          </w:p>
          <w:p>
            <w:pPr>
              <w:overflowPunct w:val="0"/>
              <w:spacing w:line="240" w:lineRule="auto"/>
              <w:rPr>
                <w:rFonts w:hint="eastAsia" w:ascii="宋体" w:hAnsi="宋体" w:eastAsia="宋体"/>
                <w:sz w:val="21"/>
                <w:szCs w:val="21"/>
              </w:rPr>
            </w:pPr>
            <w:r>
              <w:rPr>
                <w:rFonts w:hint="eastAsia" w:ascii="宋体" w:hAnsi="宋体" w:eastAsia="宋体"/>
                <w:sz w:val="21"/>
                <w:szCs w:val="21"/>
              </w:rPr>
              <w:t>10、提升机应配套料位，速度，跑偏等开关。</w:t>
            </w:r>
          </w:p>
          <w:p>
            <w:pPr>
              <w:overflowPunct w:val="0"/>
              <w:spacing w:line="240" w:lineRule="auto"/>
              <w:rPr>
                <w:rFonts w:hint="eastAsia" w:ascii="宋体" w:hAnsi="宋体" w:eastAsia="宋体" w:cs="宋体"/>
                <w:color w:val="000000"/>
                <w:kern w:val="0"/>
                <w:sz w:val="21"/>
                <w:szCs w:val="21"/>
              </w:rPr>
            </w:pPr>
            <w:r>
              <w:rPr>
                <w:rFonts w:hint="eastAsia" w:ascii="宋体" w:hAnsi="宋体" w:eastAsia="宋体"/>
                <w:sz w:val="21"/>
                <w:szCs w:val="21"/>
              </w:rPr>
              <w:t>11、检修平台和检修吊架按图纸要求执行。</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供货范围包括：满足安装使用要求的全套提升机设备及附件，含驱动装置（包括电机、减速机、偶合器、联轴器、逆止器、辅传等）、头轮、尾轮、张紧装置、链条、配重、中间标准节壳体、非标准节、速度检测器、料位开关、联接件、紧固件、垫铁、地脚螺栓与本体设备连接的需提供成对法兰、中间壳体间密封垫、满足安全规定的防护罩、检修平台、爬梯、栏杆等所有附件含</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13、主减速机选用FLENDER,辅助传动可以选用泰兴，泰隆，江阴，国茂，博能，等品牌。</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14、主减速机与提升机头轮主轴采用空心轴键联结，逆止器不能采用棘爪式。</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15、提升机料斗必须加装耐磨唇边。</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16、所有提升机尾轮采用内置式配重加耐磨套。</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17、进料口溜槽内侧需要做</w:t>
            </w:r>
            <w:r>
              <w:rPr>
                <w:rFonts w:hint="eastAsia" w:ascii="宋体" w:hAnsi="宋体" w:eastAsia="宋体" w:cs="宋体"/>
                <w:color w:val="000000"/>
                <w:kern w:val="0"/>
                <w:sz w:val="21"/>
                <w:szCs w:val="21"/>
                <w:lang w:val="en-US" w:eastAsia="zh-CN"/>
              </w:rPr>
              <w:t>耐磨</w:t>
            </w:r>
            <w:r>
              <w:rPr>
                <w:rFonts w:hint="eastAsia" w:ascii="宋体" w:hAnsi="宋体" w:eastAsia="宋体" w:cs="宋体"/>
                <w:color w:val="000000"/>
                <w:kern w:val="0"/>
                <w:sz w:val="21"/>
                <w:szCs w:val="21"/>
              </w:rPr>
              <w:t>处理。</w:t>
            </w:r>
          </w:p>
          <w:p>
            <w:pPr>
              <w:overflowPunct w:val="0"/>
              <w:spacing w:line="240" w:lineRule="auto"/>
              <w:ind w:left="1050" w:hanging="1050" w:hangingChars="500"/>
              <w:rPr>
                <w:rFonts w:hint="eastAsia" w:ascii="宋体" w:hAnsi="宋体" w:eastAsia="宋体"/>
                <w:sz w:val="21"/>
                <w:szCs w:val="21"/>
              </w:rPr>
            </w:pPr>
            <w:r>
              <w:rPr>
                <w:rFonts w:hint="eastAsia" w:ascii="宋体" w:hAnsi="宋体" w:eastAsia="宋体" w:cs="宋体"/>
                <w:color w:val="000000"/>
                <w:kern w:val="0"/>
                <w:sz w:val="21"/>
                <w:szCs w:val="21"/>
                <w:lang w:val="en-US" w:eastAsia="zh-CN"/>
              </w:rPr>
              <w:t>18、设备外表面颜色待定，漆膜</w:t>
            </w:r>
            <w:r>
              <w:rPr>
                <w:rFonts w:hint="default" w:ascii="宋体" w:hAnsi="宋体" w:eastAsia="宋体" w:cs="宋体"/>
                <w:color w:val="000000"/>
                <w:kern w:val="0"/>
                <w:sz w:val="21"/>
                <w:szCs w:val="21"/>
                <w:lang w:val="en-US" w:eastAsia="zh-CN"/>
              </w:rPr>
              <w:t>（两底两面）总</w:t>
            </w:r>
            <w:r>
              <w:rPr>
                <w:rFonts w:hint="eastAsia" w:ascii="宋体" w:hAnsi="宋体" w:eastAsia="宋体" w:cs="宋体"/>
                <w:color w:val="000000"/>
                <w:kern w:val="0"/>
                <w:sz w:val="21"/>
                <w:szCs w:val="21"/>
                <w:lang w:val="en-US" w:eastAsia="zh-CN"/>
              </w:rPr>
              <w:t>厚度应达160μm以上。因本设备用于海港码头，要求卖方提供的设备油漆，应考虑其受搬运、储放以及长时期工作过程中可能出现的常有的环境腐蚀。</w:t>
            </w:r>
          </w:p>
        </w:tc>
      </w:tr>
    </w:tbl>
    <w:p>
      <w:pPr>
        <w:rPr>
          <w:rFonts w:hint="eastAsia" w:ascii="宋体" w:hAnsi="宋体" w:eastAsia="宋体"/>
        </w:rPr>
      </w:pPr>
      <w:bookmarkStart w:id="3" w:name="_Toc82918346"/>
    </w:p>
    <w:p>
      <w:pPr>
        <w:pStyle w:val="2"/>
        <w:rPr>
          <w:rFonts w:hint="eastAsia" w:ascii="宋体" w:hAnsi="宋体" w:eastAsia="宋体"/>
        </w:rPr>
      </w:pPr>
      <w:bookmarkStart w:id="4" w:name="_Toc1065"/>
      <w:r>
        <w:rPr>
          <w:rFonts w:hint="eastAsia" w:ascii="宋体" w:hAnsi="宋体" w:eastAsia="宋体"/>
        </w:rPr>
        <w:t>买方使用条件和技术要求</w:t>
      </w:r>
      <w:bookmarkEnd w:id="3"/>
      <w:bookmarkEnd w:id="4"/>
    </w:p>
    <w:p>
      <w:pPr>
        <w:pStyle w:val="3"/>
        <w:rPr>
          <w:rFonts w:hint="eastAsia" w:ascii="宋体" w:hAnsi="宋体" w:eastAsia="宋体"/>
        </w:rPr>
      </w:pPr>
      <w:bookmarkStart w:id="5" w:name="_Toc12724"/>
      <w:bookmarkStart w:id="6" w:name="_Toc82918347"/>
      <w:r>
        <w:rPr>
          <w:rFonts w:hint="eastAsia" w:ascii="宋体" w:hAnsi="宋体" w:eastAsia="宋体"/>
        </w:rPr>
        <w:t>2.1 使用条件</w:t>
      </w:r>
      <w:bookmarkEnd w:id="5"/>
    </w:p>
    <w:p>
      <w:pPr>
        <w:spacing w:before="38" w:beforeLines="10" w:after="76" w:afterLines="20" w:line="312" w:lineRule="auto"/>
        <w:ind w:left="144" w:leftChars="60" w:firstLine="336" w:firstLineChars="140"/>
        <w:jc w:val="left"/>
        <w:rPr>
          <w:rFonts w:hint="eastAsia" w:ascii="宋体" w:hAnsi="宋体" w:eastAsia="宋体"/>
        </w:rPr>
      </w:pPr>
      <w:r>
        <w:rPr>
          <w:rFonts w:hint="eastAsia" w:ascii="宋体" w:hAnsi="宋体" w:eastAsia="宋体"/>
        </w:rPr>
        <w:t xml:space="preserve">  使用地点：</w:t>
      </w:r>
    </w:p>
    <w:p>
      <w:pPr>
        <w:pStyle w:val="51"/>
        <w:ind w:firstLine="720" w:firstLineChars="300"/>
        <w:rPr>
          <w:rFonts w:hint="eastAsia" w:ascii="宋体" w:hAnsi="宋体" w:eastAsia="宋体"/>
          <w:strike w:val="0"/>
          <w:color w:val="auto"/>
          <w:highlight w:val="none"/>
        </w:rPr>
      </w:pPr>
      <w:r>
        <w:rPr>
          <w:rFonts w:hint="eastAsia" w:ascii="宋体" w:hAnsi="宋体" w:eastAsia="宋体"/>
          <w:color w:val="auto"/>
          <w:highlight w:val="none"/>
        </w:rPr>
        <w:t>现场海拔高度：</w:t>
      </w:r>
    </w:p>
    <w:p>
      <w:pPr>
        <w:pStyle w:val="51"/>
        <w:ind w:left="2040" w:leftChars="300" w:hanging="1320" w:hangingChars="550"/>
        <w:rPr>
          <w:rFonts w:hint="eastAsia" w:ascii="宋体" w:hAnsi="宋体" w:eastAsia="宋体"/>
          <w:color w:val="auto"/>
          <w:szCs w:val="22"/>
          <w:highlight w:val="none"/>
          <w:lang w:eastAsia="zh-CN"/>
        </w:rPr>
      </w:pPr>
      <w:r>
        <w:rPr>
          <w:rFonts w:hint="eastAsia" w:ascii="宋体" w:hAnsi="宋体" w:eastAsia="宋体"/>
          <w:color w:val="auto"/>
          <w:highlight w:val="none"/>
        </w:rPr>
        <w:t>环境温度：</w:t>
      </w:r>
      <w:r>
        <w:rPr>
          <w:rFonts w:hint="eastAsia" w:ascii="宋体" w:hAnsi="宋体" w:eastAsia="宋体"/>
          <w:color w:val="auto"/>
          <w:szCs w:val="22"/>
          <w:highlight w:val="none"/>
        </w:rPr>
        <w:t>多年平均气温 24.7℃</w:t>
      </w:r>
      <w:r>
        <w:rPr>
          <w:rFonts w:hint="eastAsia" w:ascii="宋体" w:hAnsi="宋体" w:eastAsia="宋体"/>
          <w:color w:val="auto"/>
          <w:szCs w:val="22"/>
          <w:highlight w:val="none"/>
          <w:lang w:eastAsia="zh-CN"/>
        </w:rPr>
        <w:t>，</w:t>
      </w:r>
      <w:r>
        <w:rPr>
          <w:rFonts w:hint="eastAsia" w:ascii="宋体" w:hAnsi="宋体" w:eastAsia="宋体"/>
          <w:color w:val="auto"/>
          <w:szCs w:val="22"/>
          <w:highlight w:val="none"/>
        </w:rPr>
        <w:t>极端最高气温 38.5℃</w:t>
      </w:r>
      <w:r>
        <w:rPr>
          <w:rFonts w:hint="eastAsia" w:ascii="宋体" w:hAnsi="宋体" w:eastAsia="宋体"/>
          <w:color w:val="auto"/>
          <w:szCs w:val="22"/>
          <w:highlight w:val="none"/>
          <w:lang w:eastAsia="zh-CN"/>
        </w:rPr>
        <w:t>，</w:t>
      </w:r>
      <w:r>
        <w:rPr>
          <w:rFonts w:hint="eastAsia" w:ascii="宋体" w:hAnsi="宋体" w:eastAsia="宋体"/>
          <w:color w:val="auto"/>
          <w:szCs w:val="22"/>
          <w:highlight w:val="none"/>
        </w:rPr>
        <w:t>极端最低气温 7.3℃</w:t>
      </w:r>
    </w:p>
    <w:p>
      <w:pPr>
        <w:pStyle w:val="51"/>
        <w:ind w:left="2040" w:leftChars="300" w:hanging="1320" w:hangingChars="550"/>
        <w:rPr>
          <w:rFonts w:hint="default" w:ascii="宋体" w:hAnsi="宋体" w:eastAsia="宋体"/>
          <w:color w:val="auto"/>
          <w:szCs w:val="22"/>
          <w:highlight w:val="none"/>
          <w:lang w:val="en-US" w:eastAsia="zh-CN"/>
        </w:rPr>
      </w:pPr>
      <w:r>
        <w:rPr>
          <w:rFonts w:hint="eastAsia" w:ascii="宋体" w:hAnsi="宋体" w:eastAsia="宋体"/>
          <w:color w:val="auto"/>
          <w:szCs w:val="22"/>
          <w:highlight w:val="none"/>
        </w:rPr>
        <w:t>当地风速：</w:t>
      </w:r>
      <w:r>
        <w:rPr>
          <w:rFonts w:hint="eastAsia" w:ascii="宋体" w:hAnsi="宋体" w:eastAsia="宋体"/>
          <w:color w:val="auto"/>
          <w:szCs w:val="22"/>
          <w:highlight w:val="none"/>
          <w:lang w:val="en-US" w:eastAsia="zh-CN"/>
        </w:rPr>
        <w:t>最大风速为32.3m/s</w:t>
      </w:r>
    </w:p>
    <w:p>
      <w:pPr>
        <w:pStyle w:val="51"/>
        <w:ind w:left="2040" w:leftChars="300" w:hanging="1320" w:hangingChars="550"/>
        <w:rPr>
          <w:rFonts w:hint="eastAsia" w:ascii="宋体" w:hAnsi="宋体" w:eastAsia="宋体"/>
          <w:color w:val="auto"/>
          <w:szCs w:val="22"/>
          <w:highlight w:val="none"/>
        </w:rPr>
      </w:pPr>
      <w:r>
        <w:rPr>
          <w:rFonts w:hint="eastAsia" w:ascii="宋体" w:hAnsi="宋体" w:eastAsia="宋体"/>
          <w:color w:val="auto"/>
          <w:szCs w:val="22"/>
          <w:highlight w:val="none"/>
        </w:rPr>
        <w:t>当地空气湿度：本地区湿度较大，</w:t>
      </w:r>
      <w:r>
        <w:rPr>
          <w:rFonts w:hint="eastAsia" w:ascii="宋体" w:hAnsi="宋体" w:eastAsia="宋体"/>
          <w:color w:val="auto"/>
          <w:szCs w:val="22"/>
          <w:highlight w:val="none"/>
          <w:lang w:val="en-US" w:eastAsia="zh-CN"/>
        </w:rPr>
        <w:t>年</w:t>
      </w:r>
      <w:r>
        <w:rPr>
          <w:rFonts w:hint="eastAsia" w:ascii="宋体" w:hAnsi="宋体" w:eastAsia="宋体"/>
          <w:color w:val="auto"/>
          <w:szCs w:val="22"/>
          <w:highlight w:val="none"/>
        </w:rPr>
        <w:t>平均相对湿度为82%。</w:t>
      </w:r>
    </w:p>
    <w:p>
      <w:pPr>
        <w:pStyle w:val="51"/>
        <w:ind w:left="2040" w:leftChars="300" w:hanging="1320" w:hangingChars="550"/>
        <w:rPr>
          <w:rFonts w:hint="eastAsia" w:ascii="宋体" w:hAnsi="宋体" w:eastAsia="宋体"/>
          <w:color w:val="auto"/>
          <w:szCs w:val="22"/>
          <w:highlight w:val="none"/>
        </w:rPr>
      </w:pPr>
    </w:p>
    <w:p>
      <w:pPr>
        <w:pStyle w:val="3"/>
        <w:rPr>
          <w:rFonts w:hint="eastAsia" w:ascii="宋体" w:hAnsi="宋体" w:eastAsia="宋体"/>
        </w:rPr>
      </w:pPr>
      <w:bookmarkStart w:id="7" w:name="_Toc294986475"/>
      <w:bookmarkStart w:id="8" w:name="_Toc29900"/>
      <w:r>
        <w:rPr>
          <w:rFonts w:hint="eastAsia" w:ascii="宋体" w:hAnsi="宋体" w:eastAsia="宋体"/>
        </w:rPr>
        <w:t>2</w:t>
      </w:r>
      <w:r>
        <w:rPr>
          <w:rFonts w:ascii="宋体" w:hAnsi="宋体" w:eastAsia="宋体"/>
        </w:rPr>
        <w:t>.</w:t>
      </w:r>
      <w:r>
        <w:rPr>
          <w:rFonts w:hint="eastAsia" w:ascii="宋体" w:hAnsi="宋体" w:eastAsia="宋体"/>
        </w:rPr>
        <w:t>2</w:t>
      </w:r>
      <w:r>
        <w:rPr>
          <w:rFonts w:ascii="宋体" w:hAnsi="宋体" w:eastAsia="宋体"/>
        </w:rPr>
        <w:t xml:space="preserve"> </w:t>
      </w:r>
      <w:r>
        <w:rPr>
          <w:rFonts w:hint="eastAsia" w:ascii="宋体" w:hAnsi="宋体" w:eastAsia="宋体"/>
        </w:rPr>
        <w:t>电力状况</w:t>
      </w:r>
      <w:bookmarkEnd w:id="7"/>
      <w:bookmarkEnd w:id="8"/>
    </w:p>
    <w:p>
      <w:pPr>
        <w:pStyle w:val="51"/>
        <w:ind w:firstLine="720" w:firstLineChars="300"/>
        <w:rPr>
          <w:rFonts w:hint="eastAsia" w:ascii="宋体" w:hAnsi="宋体" w:eastAsia="宋体"/>
          <w:color w:val="000000"/>
        </w:rPr>
      </w:pPr>
      <w:r>
        <w:rPr>
          <w:rFonts w:hint="eastAsia" w:ascii="宋体" w:hAnsi="宋体" w:eastAsia="宋体"/>
          <w:color w:val="000000"/>
        </w:rPr>
        <w:t>电机类型：  中压电机</w:t>
      </w:r>
      <w:r>
        <w:rPr>
          <w:rFonts w:ascii="宋体" w:hAnsi="宋体" w:eastAsia="宋体"/>
          <w:color w:val="000000"/>
        </w:rPr>
        <w:t>(</w:t>
      </w:r>
      <w:r>
        <w:rPr>
          <w:rFonts w:hint="eastAsia" w:ascii="宋体" w:hAnsi="宋体" w:eastAsia="宋体" w:cs="Arial Unicode MS"/>
          <w:color w:val="000000"/>
        </w:rPr>
        <w:t>≥</w:t>
      </w:r>
      <w:r>
        <w:rPr>
          <w:rFonts w:hint="eastAsia" w:ascii="宋体" w:hAnsi="宋体" w:eastAsia="宋体"/>
          <w:color w:val="000000"/>
        </w:rPr>
        <w:t>250kW) 为</w:t>
      </w:r>
      <w:r>
        <w:rPr>
          <w:rFonts w:ascii="宋体" w:hAnsi="宋体" w:eastAsia="宋体"/>
          <w:color w:val="000000"/>
        </w:rPr>
        <w:t>绕线型电动机</w:t>
      </w:r>
      <w:r>
        <w:rPr>
          <w:rFonts w:hint="eastAsia" w:ascii="宋体" w:hAnsi="宋体" w:eastAsia="宋体"/>
          <w:color w:val="000000"/>
        </w:rPr>
        <w:t>（变频电机除外）</w:t>
      </w:r>
    </w:p>
    <w:p>
      <w:pPr>
        <w:pStyle w:val="51"/>
        <w:ind w:firstLine="2160" w:firstLineChars="900"/>
        <w:rPr>
          <w:rFonts w:hint="eastAsia" w:ascii="宋体" w:hAnsi="宋体" w:eastAsia="宋体"/>
          <w:color w:val="000000"/>
        </w:rPr>
      </w:pPr>
      <w:r>
        <w:rPr>
          <w:rFonts w:hint="eastAsia" w:ascii="宋体" w:hAnsi="宋体" w:eastAsia="宋体"/>
          <w:color w:val="000000"/>
        </w:rPr>
        <w:t>低压电机</w:t>
      </w:r>
      <w:r>
        <w:rPr>
          <w:rFonts w:ascii="宋体" w:hAnsi="宋体" w:eastAsia="宋体"/>
          <w:color w:val="000000"/>
        </w:rPr>
        <w:t>(&lt;</w:t>
      </w:r>
      <w:r>
        <w:rPr>
          <w:rFonts w:hint="eastAsia" w:ascii="宋体" w:hAnsi="宋体" w:eastAsia="宋体"/>
          <w:color w:val="000000"/>
        </w:rPr>
        <w:t>250 kW) 为高效鼠笼电机</w:t>
      </w:r>
    </w:p>
    <w:p>
      <w:pPr>
        <w:pStyle w:val="51"/>
        <w:ind w:firstLine="720" w:firstLineChars="300"/>
        <w:rPr>
          <w:rFonts w:hint="eastAsia" w:ascii="宋体" w:hAnsi="宋体" w:eastAsia="宋体"/>
          <w:color w:val="000000"/>
        </w:rPr>
      </w:pPr>
      <w:r>
        <w:rPr>
          <w:rFonts w:hint="eastAsia" w:ascii="宋体" w:hAnsi="宋体" w:eastAsia="宋体"/>
          <w:color w:val="000000"/>
        </w:rPr>
        <w:t>额定电压：  中压电机</w:t>
      </w:r>
      <w:r>
        <w:rPr>
          <w:rFonts w:ascii="宋体" w:hAnsi="宋体" w:eastAsia="宋体"/>
          <w:color w:val="000000"/>
        </w:rPr>
        <w:t>(</w:t>
      </w:r>
      <w:r>
        <w:rPr>
          <w:rFonts w:hint="eastAsia" w:ascii="宋体" w:hAnsi="宋体" w:eastAsia="宋体" w:cs="Arial Unicode MS"/>
          <w:color w:val="000000"/>
        </w:rPr>
        <w:t>≥</w:t>
      </w:r>
      <w:r>
        <w:rPr>
          <w:rFonts w:hint="eastAsia" w:ascii="宋体" w:hAnsi="宋体" w:eastAsia="宋体"/>
          <w:color w:val="000000"/>
        </w:rPr>
        <w:t>250 kW) 为10</w:t>
      </w:r>
      <w:r>
        <w:rPr>
          <w:rFonts w:ascii="宋体" w:hAnsi="宋体" w:eastAsia="宋体"/>
          <w:color w:val="000000"/>
        </w:rPr>
        <w:t xml:space="preserve">kV, </w:t>
      </w:r>
      <w:r>
        <w:rPr>
          <w:rFonts w:hint="eastAsia" w:ascii="宋体" w:hAnsi="宋体" w:eastAsia="宋体"/>
          <w:color w:val="000000"/>
        </w:rPr>
        <w:t>5</w:t>
      </w:r>
      <w:r>
        <w:rPr>
          <w:rFonts w:ascii="宋体" w:hAnsi="宋体" w:eastAsia="宋体"/>
          <w:color w:val="000000"/>
        </w:rPr>
        <w:t>0Hz</w:t>
      </w:r>
    </w:p>
    <w:p>
      <w:pPr>
        <w:pStyle w:val="51"/>
        <w:ind w:firstLine="2160" w:firstLineChars="900"/>
        <w:rPr>
          <w:rFonts w:hint="eastAsia" w:ascii="宋体" w:hAnsi="宋体" w:eastAsia="宋体"/>
          <w:color w:val="000000"/>
        </w:rPr>
      </w:pPr>
      <w:r>
        <w:rPr>
          <w:rFonts w:hint="eastAsia" w:ascii="宋体" w:hAnsi="宋体" w:eastAsia="宋体"/>
          <w:color w:val="000000"/>
        </w:rPr>
        <w:t>低压电机</w:t>
      </w:r>
      <w:r>
        <w:rPr>
          <w:rFonts w:ascii="宋体" w:hAnsi="宋体" w:eastAsia="宋体"/>
          <w:color w:val="000000"/>
        </w:rPr>
        <w:t>(&lt;</w:t>
      </w:r>
      <w:r>
        <w:rPr>
          <w:rFonts w:hint="eastAsia" w:ascii="宋体" w:hAnsi="宋体" w:eastAsia="宋体"/>
          <w:color w:val="000000"/>
        </w:rPr>
        <w:t>250 kW) 为380V，5</w:t>
      </w:r>
      <w:r>
        <w:rPr>
          <w:rFonts w:ascii="宋体" w:hAnsi="宋体" w:eastAsia="宋体"/>
          <w:color w:val="000000"/>
        </w:rPr>
        <w:t>0Hz</w:t>
      </w:r>
    </w:p>
    <w:p>
      <w:pPr>
        <w:pStyle w:val="51"/>
        <w:ind w:firstLine="720" w:firstLineChars="300"/>
        <w:rPr>
          <w:rFonts w:hint="eastAsia" w:ascii="宋体" w:hAnsi="宋体" w:eastAsia="宋体"/>
          <w:color w:val="000000"/>
        </w:rPr>
      </w:pPr>
      <w:r>
        <w:rPr>
          <w:rFonts w:hint="eastAsia" w:ascii="宋体" w:hAnsi="宋体" w:eastAsia="宋体"/>
          <w:color w:val="000000"/>
        </w:rPr>
        <w:t xml:space="preserve">启动方式： </w:t>
      </w:r>
      <w:r>
        <w:rPr>
          <w:rFonts w:ascii="宋体" w:hAnsi="宋体" w:eastAsia="宋体"/>
          <w:color w:val="000000"/>
        </w:rPr>
        <w:t>绕线型电动机采用液体变阻器起动装置进行起动。</w:t>
      </w:r>
    </w:p>
    <w:p>
      <w:pPr>
        <w:pStyle w:val="51"/>
        <w:ind w:firstLine="2040" w:firstLineChars="850"/>
        <w:rPr>
          <w:rFonts w:hint="eastAsia" w:ascii="宋体" w:hAnsi="宋体" w:eastAsia="宋体"/>
          <w:color w:val="000000"/>
        </w:rPr>
      </w:pPr>
      <w:r>
        <w:rPr>
          <w:rFonts w:ascii="宋体" w:hAnsi="宋体" w:eastAsia="宋体"/>
          <w:color w:val="000000"/>
        </w:rPr>
        <w:t>55kW以上低压鼠笼电机采用软启动器，</w:t>
      </w:r>
    </w:p>
    <w:p>
      <w:pPr>
        <w:pStyle w:val="51"/>
        <w:ind w:firstLine="2040" w:firstLineChars="850"/>
        <w:rPr>
          <w:rFonts w:hint="eastAsia" w:ascii="宋体" w:hAnsi="宋体" w:eastAsia="宋体"/>
          <w:color w:val="000000"/>
        </w:rPr>
      </w:pPr>
      <w:r>
        <w:rPr>
          <w:rFonts w:ascii="宋体" w:hAnsi="宋体" w:eastAsia="宋体"/>
          <w:color w:val="000000"/>
        </w:rPr>
        <w:t>其它鼠笼型电动机采用全压直接启动方式。</w:t>
      </w:r>
    </w:p>
    <w:p>
      <w:pPr>
        <w:pStyle w:val="51"/>
        <w:ind w:firstLine="720" w:firstLineChars="300"/>
        <w:rPr>
          <w:rFonts w:hint="eastAsia" w:ascii="宋体" w:hAnsi="宋体" w:eastAsia="宋体"/>
        </w:rPr>
      </w:pPr>
      <w:r>
        <w:rPr>
          <w:rFonts w:hint="eastAsia" w:ascii="宋体" w:hAnsi="宋体" w:eastAsia="宋体"/>
        </w:rPr>
        <w:t>绝缘等级：    “F”</w:t>
      </w:r>
    </w:p>
    <w:p>
      <w:pPr>
        <w:pStyle w:val="51"/>
        <w:ind w:firstLine="720" w:firstLineChars="300"/>
        <w:rPr>
          <w:rFonts w:hint="eastAsia" w:ascii="宋体" w:hAnsi="宋体" w:eastAsia="宋体"/>
        </w:rPr>
      </w:pPr>
      <w:r>
        <w:rPr>
          <w:rFonts w:hint="eastAsia" w:ascii="宋体" w:hAnsi="宋体" w:eastAsia="宋体"/>
        </w:rPr>
        <w:t>温升等级：   限制为“B”级</w:t>
      </w:r>
    </w:p>
    <w:p>
      <w:pPr>
        <w:pStyle w:val="51"/>
        <w:ind w:firstLine="720" w:firstLineChars="300"/>
        <w:rPr>
          <w:rFonts w:hint="eastAsia" w:ascii="宋体" w:hAnsi="宋体" w:eastAsia="宋体"/>
        </w:rPr>
      </w:pPr>
      <w:r>
        <w:rPr>
          <w:rFonts w:hint="eastAsia" w:ascii="宋体" w:hAnsi="宋体" w:eastAsia="宋体"/>
        </w:rPr>
        <w:t>防护等级：   IP54</w:t>
      </w:r>
    </w:p>
    <w:p>
      <w:pPr>
        <w:pStyle w:val="51"/>
        <w:ind w:firstLine="720" w:firstLineChars="300"/>
        <w:rPr>
          <w:rFonts w:hint="eastAsia" w:ascii="宋体" w:hAnsi="宋体" w:eastAsia="宋体"/>
        </w:rPr>
      </w:pPr>
      <w:r>
        <w:rPr>
          <w:rFonts w:hint="eastAsia" w:ascii="宋体" w:hAnsi="宋体" w:eastAsia="宋体"/>
        </w:rPr>
        <w:t>冷却方式：   IC411； IC416.</w:t>
      </w:r>
    </w:p>
    <w:p>
      <w:pPr>
        <w:pStyle w:val="51"/>
        <w:ind w:firstLine="720" w:firstLineChars="300"/>
        <w:rPr>
          <w:rFonts w:hint="eastAsia" w:ascii="宋体" w:hAnsi="宋体" w:eastAsia="宋体"/>
        </w:rPr>
      </w:pPr>
      <w:r>
        <w:rPr>
          <w:rFonts w:hint="eastAsia" w:ascii="宋体" w:hAnsi="宋体" w:eastAsia="宋体"/>
        </w:rPr>
        <w:t>其它条件和要求详见商务标的技术要求部分。</w:t>
      </w:r>
    </w:p>
    <w:p>
      <w:pPr>
        <w:pStyle w:val="51"/>
        <w:ind w:firstLine="720" w:firstLineChars="300"/>
        <w:rPr>
          <w:rFonts w:hint="eastAsia" w:ascii="宋体" w:hAnsi="宋体" w:eastAsia="宋体"/>
        </w:rPr>
      </w:pPr>
    </w:p>
    <w:bookmarkEnd w:id="6"/>
    <w:p>
      <w:pPr>
        <w:rPr>
          <w:rFonts w:hint="eastAsia" w:ascii="宋体" w:hAnsi="宋体" w:eastAsia="宋体"/>
        </w:rPr>
      </w:pPr>
    </w:p>
    <w:p>
      <w:pPr>
        <w:pStyle w:val="3"/>
        <w:rPr>
          <w:rFonts w:hint="eastAsia" w:ascii="宋体" w:hAnsi="宋体" w:eastAsia="宋体"/>
        </w:rPr>
      </w:pPr>
      <w:bookmarkStart w:id="9" w:name="_Toc23750"/>
      <w:r>
        <w:rPr>
          <w:rFonts w:hint="eastAsia" w:ascii="宋体" w:hAnsi="宋体" w:eastAsia="宋体"/>
        </w:rPr>
        <w:t>2.</w:t>
      </w:r>
      <w:r>
        <w:rPr>
          <w:rFonts w:ascii="宋体" w:hAnsi="宋体" w:eastAsia="宋体"/>
        </w:rPr>
        <w:t>3</w:t>
      </w:r>
      <w:r>
        <w:rPr>
          <w:rFonts w:hint="eastAsia" w:ascii="宋体" w:hAnsi="宋体" w:eastAsia="宋体"/>
        </w:rPr>
        <w:t>卖方应提供的技术参数表</w:t>
      </w:r>
      <w:bookmarkEnd w:id="9"/>
    </w:p>
    <w:tbl>
      <w:tblPr>
        <w:tblStyle w:val="54"/>
        <w:tblW w:w="1066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1" w:type="dxa"/>
          <w:bottom w:w="0" w:type="dxa"/>
          <w:right w:w="71" w:type="dxa"/>
        </w:tblCellMar>
      </w:tblPr>
      <w:tblGrid>
        <w:gridCol w:w="720"/>
        <w:gridCol w:w="1260"/>
        <w:gridCol w:w="3299"/>
        <w:gridCol w:w="1682"/>
        <w:gridCol w:w="37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1" w:type="dxa"/>
            <w:bottom w:w="0" w:type="dxa"/>
            <w:right w:w="71" w:type="dxa"/>
          </w:tblCellMar>
        </w:tblPrEx>
        <w:trPr>
          <w:trHeight w:val="284" w:hRule="atLeast"/>
          <w:tblHeader/>
          <w:jc w:val="center"/>
        </w:trPr>
        <w:tc>
          <w:tcPr>
            <w:tcW w:w="5279" w:type="dxa"/>
            <w:gridSpan w:val="3"/>
            <w:noWrap w:val="0"/>
            <w:vAlign w:val="center"/>
          </w:tcPr>
          <w:p>
            <w:pPr>
              <w:spacing w:line="240" w:lineRule="auto"/>
              <w:ind w:firstLine="270" w:firstLineChars="150"/>
              <w:jc w:val="center"/>
              <w:rPr>
                <w:rFonts w:hint="eastAsia" w:ascii="宋体" w:hAnsi="宋体" w:eastAsia="宋体"/>
                <w:bCs/>
                <w:sz w:val="18"/>
                <w:szCs w:val="18"/>
              </w:rPr>
            </w:pPr>
            <w:r>
              <w:rPr>
                <w:rFonts w:hint="eastAsia" w:ascii="宋体" w:hAnsi="宋体" w:eastAsia="宋体"/>
                <w:bCs/>
                <w:sz w:val="18"/>
                <w:szCs w:val="18"/>
              </w:rPr>
              <w:t>提升机</w:t>
            </w:r>
          </w:p>
        </w:tc>
        <w:tc>
          <w:tcPr>
            <w:tcW w:w="1682" w:type="dxa"/>
            <w:noWrap w:val="0"/>
            <w:vAlign w:val="center"/>
          </w:tcPr>
          <w:p>
            <w:pPr>
              <w:spacing w:line="240" w:lineRule="auto"/>
              <w:ind w:firstLine="270" w:firstLineChars="150"/>
              <w:jc w:val="left"/>
              <w:rPr>
                <w:rFonts w:hint="eastAsia" w:ascii="宋体" w:hAnsi="宋体" w:eastAsia="宋体"/>
                <w:bCs/>
                <w:sz w:val="18"/>
                <w:szCs w:val="18"/>
                <w:lang w:val="fr-FR"/>
              </w:rPr>
            </w:pPr>
            <w:r>
              <w:rPr>
                <w:rFonts w:hint="eastAsia" w:ascii="宋体" w:hAnsi="宋体" w:eastAsia="宋体"/>
                <w:bCs/>
                <w:sz w:val="18"/>
                <w:szCs w:val="18"/>
                <w:lang w:val="fr-FR"/>
              </w:rPr>
              <w:t>工程号:</w:t>
            </w:r>
          </w:p>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 xml:space="preserve">设备号: </w:t>
            </w:r>
          </w:p>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 xml:space="preserve">子项名称: </w:t>
            </w:r>
          </w:p>
        </w:tc>
        <w:tc>
          <w:tcPr>
            <w:tcW w:w="3705" w:type="dxa"/>
            <w:noWrap w:val="0"/>
            <w:vAlign w:val="center"/>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bCs/>
                <w:sz w:val="18"/>
                <w:szCs w:val="18"/>
              </w:rPr>
              <w:t>投标号 :</w:t>
            </w:r>
          </w:p>
          <w:p>
            <w:pPr>
              <w:spacing w:line="240" w:lineRule="auto"/>
              <w:ind w:firstLine="271" w:firstLineChars="150"/>
              <w:jc w:val="left"/>
              <w:rPr>
                <w:rFonts w:hint="eastAsia" w:ascii="宋体" w:hAnsi="宋体" w:eastAsia="宋体"/>
                <w:bCs/>
                <w:sz w:val="18"/>
                <w:szCs w:val="18"/>
              </w:rPr>
            </w:pPr>
            <w:r>
              <w:rPr>
                <w:rFonts w:hint="eastAsia" w:ascii="宋体" w:hAnsi="宋体" w:eastAsia="宋体"/>
                <w:b/>
                <w:bCs/>
                <w:sz w:val="18"/>
                <w:szCs w:val="18"/>
              </w:rPr>
              <w:t>制造厂:</w:t>
            </w:r>
          </w:p>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日期: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jc w:val="left"/>
              <w:rPr>
                <w:rFonts w:hint="eastAsia" w:ascii="宋体" w:hAnsi="宋体" w:eastAsia="宋体"/>
                <w:bCs/>
                <w:sz w:val="18"/>
                <w:szCs w:val="18"/>
              </w:rPr>
            </w:pPr>
            <w:r>
              <w:rPr>
                <w:rFonts w:hint="eastAsia" w:ascii="宋体" w:hAnsi="宋体" w:eastAsia="宋体"/>
                <w:bCs/>
                <w:sz w:val="18"/>
                <w:szCs w:val="18"/>
              </w:rPr>
              <w:t>序号</w:t>
            </w:r>
          </w:p>
        </w:tc>
        <w:tc>
          <w:tcPr>
            <w:tcW w:w="1260" w:type="dxa"/>
            <w:noWrap w:val="0"/>
            <w:vAlign w:val="center"/>
          </w:tcPr>
          <w:p>
            <w:pPr>
              <w:spacing w:line="240" w:lineRule="auto"/>
              <w:jc w:val="left"/>
              <w:rPr>
                <w:rFonts w:hint="eastAsia" w:ascii="宋体" w:hAnsi="宋体" w:eastAsia="宋体"/>
                <w:bCs/>
                <w:sz w:val="18"/>
                <w:szCs w:val="18"/>
              </w:rPr>
            </w:pPr>
            <w:r>
              <w:rPr>
                <w:rFonts w:hint="eastAsia" w:ascii="宋体" w:hAnsi="宋体" w:eastAsia="宋体"/>
                <w:bCs/>
                <w:sz w:val="18"/>
                <w:szCs w:val="18"/>
              </w:rPr>
              <w:t>设备编号</w:t>
            </w: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设备名称</w:t>
            </w:r>
          </w:p>
        </w:tc>
        <w:tc>
          <w:tcPr>
            <w:tcW w:w="5387" w:type="dxa"/>
            <w:gridSpan w:val="2"/>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性能参数描述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sz w:val="18"/>
                <w:szCs w:val="18"/>
              </w:rPr>
              <w:t>提升机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sz w:val="18"/>
                <w:szCs w:val="18"/>
              </w:rPr>
              <w:t>用途：</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sz w:val="18"/>
                <w:szCs w:val="18"/>
              </w:rPr>
              <w:t>一、性能参数</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sz w:val="18"/>
                <w:szCs w:val="18"/>
              </w:rPr>
              <w:t>规格型号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ascii="宋体" w:hAnsi="宋体" w:eastAsia="宋体"/>
                <w:sz w:val="18"/>
                <w:szCs w:val="18"/>
              </w:rPr>
              <w:t>型号</w:t>
            </w:r>
            <w:r>
              <w:rPr>
                <w:rFonts w:hint="eastAsia" w:ascii="宋体" w:hAnsi="宋体" w:eastAsia="宋体"/>
                <w:sz w:val="18"/>
                <w:szCs w:val="18"/>
              </w:rPr>
              <w:t>：</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bottom"/>
          </w:tcPr>
          <w:p>
            <w:pPr>
              <w:spacing w:line="240" w:lineRule="auto"/>
              <w:ind w:firstLine="270" w:firstLineChars="150"/>
              <w:jc w:val="left"/>
              <w:rPr>
                <w:rFonts w:ascii="宋体" w:hAnsi="宋体" w:eastAsia="宋体"/>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ascii="宋体" w:hAnsi="宋体" w:eastAsia="宋体"/>
                <w:sz w:val="18"/>
                <w:szCs w:val="18"/>
              </w:rPr>
            </w:pPr>
            <w:r>
              <w:rPr>
                <w:rFonts w:hint="eastAsia" w:ascii="宋体" w:hAnsi="宋体" w:eastAsia="宋体"/>
                <w:sz w:val="18"/>
                <w:szCs w:val="18"/>
              </w:rPr>
              <w:t>输送能力：</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bottom"/>
          </w:tcPr>
          <w:p>
            <w:pPr>
              <w:spacing w:line="240" w:lineRule="auto"/>
              <w:ind w:firstLine="270" w:firstLineChars="150"/>
              <w:jc w:val="left"/>
              <w:rPr>
                <w:rFonts w:hint="eastAsia" w:ascii="宋体" w:hAnsi="宋体" w:eastAsia="宋体"/>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装配布置形式:</w:t>
            </w:r>
          </w:p>
        </w:tc>
        <w:tc>
          <w:tcPr>
            <w:tcW w:w="1682" w:type="dxa"/>
            <w:noWrap w:val="0"/>
            <w:vAlign w:val="center"/>
          </w:tcPr>
          <w:p>
            <w:pPr>
              <w:spacing w:line="240" w:lineRule="auto"/>
              <w:ind w:firstLine="270" w:firstLineChars="150"/>
              <w:jc w:val="left"/>
              <w:rPr>
                <w:rFonts w:hint="eastAsia" w:ascii="宋体" w:hAnsi="宋体" w:eastAsia="宋体"/>
                <w:sz w:val="18"/>
                <w:szCs w:val="18"/>
                <w:lang w:val="fr-FR"/>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ascii="宋体" w:hAnsi="宋体" w:eastAsia="宋体"/>
                <w:sz w:val="18"/>
                <w:szCs w:val="18"/>
              </w:rPr>
            </w:pPr>
            <w:r>
              <w:rPr>
                <w:rFonts w:hint="eastAsia" w:ascii="宋体" w:hAnsi="宋体" w:eastAsia="宋体"/>
                <w:sz w:val="18"/>
                <w:szCs w:val="18"/>
              </w:rPr>
              <w:t>输送物料:</w:t>
            </w:r>
            <w:r>
              <w:rPr>
                <w:rFonts w:ascii="宋体" w:hAnsi="宋体" w:eastAsia="宋体"/>
                <w:sz w:val="18"/>
                <w:szCs w:val="18"/>
              </w:rPr>
              <w:t xml:space="preserve"> </w:t>
            </w:r>
          </w:p>
        </w:tc>
        <w:tc>
          <w:tcPr>
            <w:tcW w:w="1682" w:type="dxa"/>
            <w:noWrap w:val="0"/>
            <w:vAlign w:val="center"/>
          </w:tcPr>
          <w:p>
            <w:pPr>
              <w:spacing w:line="240" w:lineRule="auto"/>
              <w:ind w:firstLine="270" w:firstLineChars="150"/>
              <w:jc w:val="left"/>
              <w:rPr>
                <w:rFonts w:hint="eastAsia" w:ascii="宋体" w:hAnsi="宋体" w:eastAsia="宋体"/>
                <w:sz w:val="18"/>
                <w:szCs w:val="18"/>
                <w:lang w:val="fr-FR"/>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物料比重:</w:t>
            </w:r>
            <w:r>
              <w:rPr>
                <w:rFonts w:hint="eastAsia" w:ascii="宋体" w:hAnsi="宋体" w:eastAsia="宋体"/>
                <w:sz w:val="18"/>
                <w:szCs w:val="18"/>
                <w:lang w:val="fr-FR"/>
              </w:rPr>
              <w:t xml:space="preserve"> </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ascii="宋体" w:hAnsi="宋体" w:eastAsia="宋体"/>
                <w:sz w:val="18"/>
                <w:szCs w:val="18"/>
              </w:rPr>
            </w:pPr>
            <w:r>
              <w:rPr>
                <w:rFonts w:hint="eastAsia" w:ascii="宋体" w:hAnsi="宋体" w:eastAsia="宋体"/>
                <w:sz w:val="18"/>
                <w:szCs w:val="18"/>
              </w:rPr>
              <w:t>物料水分：</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物料温度：</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lang w:val="fr-FR"/>
              </w:rPr>
              <w:t>头尾轮中心距 :</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减速机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速比：</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sz w:val="18"/>
                <w:szCs w:val="18"/>
              </w:rPr>
            </w:pPr>
            <w:r>
              <w:rPr>
                <w:rFonts w:hint="eastAsia" w:ascii="宋体" w:hAnsi="宋体" w:eastAsia="宋体"/>
                <w:b/>
                <w:sz w:val="18"/>
                <w:szCs w:val="18"/>
              </w:rPr>
              <w:t>二：提升机结构特征</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bottom"/>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bCs/>
                <w:sz w:val="18"/>
                <w:szCs w:val="18"/>
              </w:rPr>
              <w:t>驱动装置</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-驱动形式：</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.主电机型号：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..转速：</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..保护等级</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..绝缘等级</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..电压：</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.偶合器</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.主减速机型号：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..速比：</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-逆止器型号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.辅助传动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..电机型号：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..电压：</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..防护等级：</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..绝缘等级</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.辅传减速机型号：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bCs/>
                <w:sz w:val="18"/>
                <w:szCs w:val="18"/>
                <w:lang w:val="fr-FR"/>
              </w:rPr>
              <w:t>-提升机头部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.驱动轮</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..热处理工艺</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.轴承型号：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.传动轴材质：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..热处理：</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.轴与头轮连接形式：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ascii="宋体" w:hAnsi="宋体" w:eastAsia="宋体"/>
                <w:b/>
                <w:sz w:val="18"/>
                <w:szCs w:val="18"/>
              </w:rPr>
            </w:pPr>
            <w:r>
              <w:rPr>
                <w:rFonts w:hint="eastAsia" w:ascii="宋体" w:hAnsi="宋体" w:eastAsia="宋体"/>
                <w:b/>
                <w:bCs/>
                <w:sz w:val="18"/>
                <w:szCs w:val="18"/>
                <w:lang w:val="fr-FR"/>
              </w:rPr>
              <w:t>- 提升机尾部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.尾轮：</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.轴承型号：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.尾轴材质：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..热处理：</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.轴与尾轮连接形式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.张紧形式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ascii="宋体" w:hAnsi="宋体" w:eastAsia="宋体"/>
                <w:b/>
                <w:sz w:val="18"/>
                <w:szCs w:val="18"/>
              </w:rPr>
            </w:pPr>
            <w:r>
              <w:rPr>
                <w:rFonts w:hint="eastAsia" w:ascii="宋体" w:hAnsi="宋体" w:eastAsia="宋体"/>
                <w:b/>
                <w:bCs/>
                <w:sz w:val="18"/>
                <w:szCs w:val="18"/>
                <w:lang w:val="fr-FR"/>
              </w:rPr>
              <w:t>-牵引件及料斗</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.链条（胶带）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 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..节距</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..外链板材质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ascii="宋体" w:hAnsi="宋体" w:eastAsia="宋体"/>
                <w:bCs/>
                <w:sz w:val="18"/>
                <w:szCs w:val="18"/>
              </w:rPr>
              <w:t>…</w:t>
            </w:r>
            <w:r>
              <w:rPr>
                <w:rFonts w:hint="eastAsia" w:ascii="宋体" w:hAnsi="宋体" w:eastAsia="宋体"/>
                <w:bCs/>
                <w:sz w:val="18"/>
                <w:szCs w:val="18"/>
              </w:rPr>
              <w:t xml:space="preserve"> 热处理工艺</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 销轴材质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ascii="宋体" w:hAnsi="宋体" w:eastAsia="宋体"/>
                <w:bCs/>
                <w:sz w:val="18"/>
                <w:szCs w:val="18"/>
              </w:rPr>
              <w:t>…</w:t>
            </w:r>
            <w:r>
              <w:rPr>
                <w:rFonts w:hint="eastAsia" w:ascii="宋体" w:hAnsi="宋体" w:eastAsia="宋体"/>
                <w:bCs/>
                <w:sz w:val="18"/>
                <w:szCs w:val="18"/>
              </w:rPr>
              <w:t xml:space="preserve"> 热处理工艺</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..运行速度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..断裂载荷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..链条安全系数</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.料斗</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..宽 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lang w:val="fr-FR"/>
              </w:rPr>
            </w:pPr>
            <w:r>
              <w:rPr>
                <w:rFonts w:hint="eastAsia" w:ascii="宋体" w:hAnsi="宋体" w:eastAsia="宋体"/>
                <w:bCs/>
                <w:sz w:val="18"/>
                <w:szCs w:val="18"/>
              </w:rPr>
              <w:t>..钢板厚度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..斗 容</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..料斗联接螺栓</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sz w:val="18"/>
                <w:szCs w:val="18"/>
              </w:rPr>
              <w:t>-中间机壳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.机壳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..钢板厚度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..内部深度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..内部宽度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..标准长度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..材 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.安装和维修用壳体形式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..钢板厚度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..内部深度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..内部宽度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..标准长度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..材 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ascii="宋体" w:hAnsi="宋体" w:eastAsia="宋体"/>
                <w:b/>
                <w:sz w:val="18"/>
                <w:szCs w:val="18"/>
              </w:rPr>
            </w:pPr>
            <w:r>
              <w:rPr>
                <w:rFonts w:hint="eastAsia" w:ascii="宋体" w:hAnsi="宋体" w:eastAsia="宋体"/>
                <w:b/>
                <w:bCs/>
                <w:sz w:val="18"/>
                <w:szCs w:val="18"/>
              </w:rPr>
              <w:t>-保护装置</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.料位监测开关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.速度开关型号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..电压</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..供应商</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速度开关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电压</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结构组成</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结构组成</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设备重量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bl>
    <w:p>
      <w:pPr>
        <w:ind w:firstLine="360" w:firstLineChars="150"/>
        <w:jc w:val="left"/>
        <w:rPr>
          <w:rFonts w:hint="eastAsia" w:ascii="宋体" w:hAnsi="宋体" w:eastAsia="宋体"/>
          <w:szCs w:val="24"/>
        </w:rPr>
      </w:pPr>
    </w:p>
    <w:p>
      <w:pPr>
        <w:pStyle w:val="2"/>
        <w:rPr>
          <w:rFonts w:hint="eastAsia" w:ascii="宋体" w:hAnsi="宋体" w:eastAsia="宋体"/>
        </w:rPr>
      </w:pPr>
      <w:bookmarkStart w:id="10" w:name="_Toc5061"/>
      <w:r>
        <w:rPr>
          <w:rFonts w:hint="eastAsia" w:ascii="宋体" w:hAnsi="宋体" w:eastAsia="宋体"/>
        </w:rPr>
        <w:t>供货范围</w:t>
      </w:r>
      <w:bookmarkEnd w:id="10"/>
    </w:p>
    <w:p>
      <w:pPr>
        <w:kinsoku w:val="0"/>
        <w:spacing w:line="240" w:lineRule="auto"/>
        <w:ind w:right="29" w:firstLine="480" w:firstLineChars="200"/>
        <w:rPr>
          <w:rFonts w:hint="eastAsia" w:ascii="宋体" w:hAnsi="宋体" w:eastAsia="宋体"/>
          <w:kern w:val="18"/>
          <w:szCs w:val="24"/>
        </w:rPr>
      </w:pPr>
      <w:r>
        <w:rPr>
          <w:rFonts w:hint="eastAsia" w:ascii="宋体" w:hAnsi="宋体" w:eastAsia="宋体"/>
          <w:kern w:val="18"/>
          <w:szCs w:val="24"/>
        </w:rPr>
        <w:t>供货范围包括：满足安装使用要求的全套提升机设备及附件，含驱动装置（包括电机、减速机、偶合器、联轴器、逆止器、辅传等）、头轮、尾轮、张紧装置、链条、配重块、中间标准节壳体、非标准节、速度检测器、料位开关、联接件、紧固件、垫铁、地脚螺栓与本体设备连接的需提供成对法兰、中间壳体间密封垫、满足安全规定的防护罩、检修平台、爬梯、栏杆等所有附件含在供货范围内。</w:t>
      </w:r>
    </w:p>
    <w:p>
      <w:pPr>
        <w:kinsoku w:val="0"/>
        <w:spacing w:line="240" w:lineRule="auto"/>
        <w:ind w:right="29" w:firstLine="480" w:firstLineChars="200"/>
        <w:rPr>
          <w:rFonts w:ascii="宋体" w:hAnsi="宋体" w:eastAsia="宋体"/>
          <w:kern w:val="18"/>
          <w:szCs w:val="24"/>
        </w:rPr>
      </w:pPr>
    </w:p>
    <w:p>
      <w:pPr>
        <w:pStyle w:val="2"/>
        <w:tabs>
          <w:tab w:val="clear" w:pos="360"/>
        </w:tabs>
        <w:ind w:left="0" w:firstLine="0"/>
        <w:rPr>
          <w:rFonts w:hint="eastAsia" w:ascii="宋体" w:hAnsi="宋体" w:eastAsia="宋体" w:cs="Arial"/>
          <w:bCs/>
          <w:spacing w:val="16"/>
          <w:kern w:val="18"/>
          <w:szCs w:val="24"/>
        </w:rPr>
      </w:pPr>
      <w:bookmarkStart w:id="11" w:name="_Toc23024"/>
      <w:r>
        <w:rPr>
          <w:rFonts w:hint="eastAsia" w:ascii="宋体" w:hAnsi="宋体" w:eastAsia="宋体" w:cs="Arial"/>
          <w:bCs/>
          <w:spacing w:val="16"/>
          <w:kern w:val="18"/>
          <w:szCs w:val="24"/>
        </w:rPr>
        <w:t>供货技术要求</w:t>
      </w:r>
      <w:bookmarkEnd w:id="11"/>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 工艺及机械要求</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4.1.1、偶合器采用用液力耦合器。</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4.1.2、辅助传动为</w:t>
      </w:r>
      <w:r>
        <w:rPr>
          <w:rFonts w:ascii="宋体" w:hAnsi="宋体" w:cs="Arial"/>
          <w:sz w:val="24"/>
          <w:szCs w:val="24"/>
        </w:rPr>
        <w:t>一体式-主减速机配带载辅传</w:t>
      </w:r>
      <w:r>
        <w:rPr>
          <w:rFonts w:hint="eastAsia" w:ascii="宋体" w:hAnsi="宋体" w:cs="Arial"/>
          <w:sz w:val="24"/>
          <w:szCs w:val="24"/>
        </w:rPr>
        <w:t>。</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4.1.3、提升机应配套料位，速度，跑偏等开关。</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4.1.4、所带驱动平台和检修吊架按图纸要求执行。</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4.1.5、供货范围包括：满足安装使用要求的全套提升机设备及附件，含驱动装置（包括电机、减速机、偶合器、联轴器、逆止器、辅传等）、头轮、尾轮、张紧装置、链条、配重、中间标准节壳体、非标准节、速度检测器、料位开关、联接件、紧固件、垫铁、地脚螺栓与本体设备连接的需提供成对法兰、中间壳体间密封垫、满足安全规定的防护罩、检修平台吊架等、爬梯、栏杆等所有附件。</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4.1.6、主减速机选用FLENDER,辅助传动可以选用泰兴，泰隆，江阴，国茂，博能，等品牌。</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4.1.7、主减速机与提升机头轮主轴采用空心轴键联结，逆止器不能采用棘爪式。</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4.1.8、所有水泥熟料提升机料斗必须加装耐磨唇边。</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4.1.9、所有提升机尾轮采用内置式配重加耐磨套。</w:t>
      </w:r>
    </w:p>
    <w:p>
      <w:pPr>
        <w:pStyle w:val="196"/>
        <w:numPr>
          <w:ilvl w:val="0"/>
          <w:numId w:val="0"/>
        </w:numPr>
        <w:tabs>
          <w:tab w:val="clear" w:pos="2268"/>
          <w:tab w:val="clear" w:pos="2552"/>
          <w:tab w:val="clear" w:pos="3402"/>
        </w:tabs>
        <w:spacing w:before="0" w:after="0"/>
        <w:ind w:left="425" w:leftChars="177" w:firstLine="120" w:firstLineChars="50"/>
        <w:rPr>
          <w:rFonts w:hint="eastAsia" w:ascii="宋体" w:hAnsi="宋体" w:cs="Arial"/>
          <w:sz w:val="24"/>
          <w:szCs w:val="24"/>
        </w:rPr>
      </w:pPr>
      <w:r>
        <w:rPr>
          <w:rFonts w:hint="eastAsia" w:ascii="宋体" w:hAnsi="宋体" w:cs="Arial"/>
          <w:sz w:val="24"/>
          <w:szCs w:val="24"/>
        </w:rPr>
        <w:t>4.1.10、进料口溜槽内侧需要做</w:t>
      </w:r>
      <w:r>
        <w:rPr>
          <w:rFonts w:hint="eastAsia" w:ascii="宋体" w:hAnsi="宋体" w:cs="Arial"/>
          <w:sz w:val="24"/>
          <w:szCs w:val="24"/>
          <w:lang w:val="en-US" w:eastAsia="zh-CN"/>
        </w:rPr>
        <w:t>耐磨</w:t>
      </w:r>
      <w:r>
        <w:rPr>
          <w:rFonts w:hint="eastAsia" w:ascii="宋体" w:hAnsi="宋体" w:cs="Arial"/>
          <w:sz w:val="24"/>
          <w:szCs w:val="24"/>
        </w:rPr>
        <w:t>处理。</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4.1.11、整机制造和使用应满足国家一级安全生产标准化的要求。如设备随机自带的联轴器等外露运动部件或部位，必须加设防护网罩，避免人机直接碰触。</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bookmarkStart w:id="12" w:name="OLE_LINK4"/>
      <w:r>
        <w:rPr>
          <w:rFonts w:hint="eastAsia" w:ascii="宋体" w:hAnsi="宋体" w:cs="Arial"/>
          <w:sz w:val="24"/>
          <w:szCs w:val="24"/>
        </w:rPr>
        <w:t>4.2、确认的技术参数，仅为主要技术参数，卖方应对整机制造性能负全责，确保所有必须的性能参数合格。</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4.3. 选用轴承必须为SKF/FAG（使用寿命≥5年），</w:t>
      </w:r>
    </w:p>
    <w:p>
      <w:pPr>
        <w:pStyle w:val="196"/>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4.4 卖方在供货过程中，应严格按照招标文件所要求的技术参数制造。所提供的设计图纸等资料及性能特征曲线必须得到合肥水泥研究设计院的确认。</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4.5电气规范：设备配套电动机为YE3高效系列电机，防护等级为IP54，绝缘等级F，温箍等级B级。</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lang w:val="en-US" w:eastAsia="zh-CN"/>
        </w:rPr>
        <w:t>4.6</w:t>
      </w:r>
      <w:r>
        <w:rPr>
          <w:rFonts w:hint="eastAsia" w:ascii="宋体" w:hAnsi="宋体" w:cs="Arial"/>
          <w:sz w:val="24"/>
          <w:szCs w:val="24"/>
        </w:rPr>
        <w:t>设备所有用电配套设备如辅传电机等，均需在设备清单上体现数量和用电功率</w:t>
      </w:r>
      <w:r>
        <w:rPr>
          <w:rFonts w:hint="eastAsia" w:ascii="宋体" w:hAnsi="宋体" w:cs="Arial"/>
          <w:sz w:val="24"/>
          <w:szCs w:val="24"/>
          <w:lang w:eastAsia="zh-CN"/>
        </w:rPr>
        <w:t>。提升机配套相应的保护开关如堵料开关，跑偏开关（轻跑偏、重跑偏）、测速开关等，所有需要单独供电的开关，使用电压选用220V(含以下)，开关信号类型选用无源干接点方式，方便供中控选用。</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w:t>
      </w:r>
      <w:r>
        <w:rPr>
          <w:rFonts w:hint="eastAsia" w:ascii="宋体" w:hAnsi="宋体" w:cs="Arial"/>
          <w:sz w:val="24"/>
          <w:szCs w:val="24"/>
          <w:lang w:val="en-US" w:eastAsia="zh-CN"/>
        </w:rPr>
        <w:t>7</w:t>
      </w:r>
      <w:r>
        <w:rPr>
          <w:rFonts w:hint="eastAsia" w:ascii="宋体" w:hAnsi="宋体" w:cs="Arial"/>
          <w:sz w:val="24"/>
          <w:szCs w:val="24"/>
        </w:rPr>
        <w:t>其他条件和要求详见商务标的技术要求部分.</w:t>
      </w:r>
    </w:p>
    <w:p>
      <w:pPr>
        <w:pStyle w:val="196"/>
        <w:numPr>
          <w:ilvl w:val="0"/>
          <w:numId w:val="0"/>
        </w:numPr>
        <w:tabs>
          <w:tab w:val="clear" w:pos="2268"/>
          <w:tab w:val="clear" w:pos="2552"/>
          <w:tab w:val="clear" w:pos="3402"/>
        </w:tabs>
        <w:spacing w:before="0" w:after="0"/>
        <w:ind w:left="510"/>
        <w:rPr>
          <w:rFonts w:ascii="宋体" w:hAnsi="宋体" w:cs="Arial"/>
          <w:sz w:val="24"/>
          <w:szCs w:val="24"/>
        </w:rPr>
      </w:pPr>
      <w:bookmarkStart w:id="13" w:name="RANGE!A1:D469"/>
      <w:bookmarkEnd w:id="13"/>
      <w:r>
        <w:rPr>
          <w:rFonts w:hint="eastAsia" w:ascii="宋体" w:hAnsi="宋体" w:cs="Arial"/>
          <w:sz w:val="24"/>
          <w:szCs w:val="24"/>
        </w:rPr>
        <w:t>4.</w:t>
      </w:r>
      <w:r>
        <w:rPr>
          <w:rFonts w:hint="eastAsia" w:ascii="宋体" w:hAnsi="宋体" w:cs="Arial"/>
          <w:sz w:val="24"/>
          <w:szCs w:val="24"/>
          <w:lang w:val="en-US" w:eastAsia="zh-CN"/>
        </w:rPr>
        <w:t>8</w:t>
      </w:r>
      <w:r>
        <w:rPr>
          <w:rFonts w:hint="eastAsia" w:ascii="宋体" w:hAnsi="宋体" w:cs="Arial"/>
          <w:sz w:val="24"/>
          <w:szCs w:val="24"/>
        </w:rPr>
        <w:t>设备担保</w:t>
      </w:r>
    </w:p>
    <w:p>
      <w:pPr>
        <w:pStyle w:val="196"/>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设备性能保证</w:t>
      </w:r>
    </w:p>
    <w:p>
      <w:pPr>
        <w:pStyle w:val="196"/>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投标方应保证所提供的设备不存在任何设计、制造、材料等方面的问题，并且所提供的设备应适合于其指定的使用目的。</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w:t>
      </w:r>
      <w:r>
        <w:rPr>
          <w:rFonts w:hint="eastAsia" w:ascii="宋体" w:hAnsi="宋体" w:cs="Arial"/>
          <w:sz w:val="24"/>
          <w:szCs w:val="24"/>
          <w:lang w:val="en-US" w:eastAsia="zh-CN"/>
        </w:rPr>
        <w:t>9</w:t>
      </w:r>
      <w:r>
        <w:rPr>
          <w:rFonts w:hint="eastAsia" w:ascii="宋体" w:hAnsi="宋体" w:cs="Arial"/>
          <w:sz w:val="24"/>
          <w:szCs w:val="24"/>
        </w:rPr>
        <w:t>所供设备应能安全、正常、连续运转</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w:t>
      </w:r>
      <w:r>
        <w:rPr>
          <w:rFonts w:hint="eastAsia" w:ascii="宋体" w:hAnsi="宋体" w:cs="Arial"/>
          <w:sz w:val="24"/>
          <w:szCs w:val="24"/>
          <w:lang w:val="en-US" w:eastAsia="zh-CN"/>
        </w:rPr>
        <w:t>10</w:t>
      </w:r>
      <w:r>
        <w:rPr>
          <w:rFonts w:hint="eastAsia" w:ascii="宋体" w:hAnsi="宋体" w:cs="Arial"/>
          <w:sz w:val="24"/>
          <w:szCs w:val="24"/>
        </w:rPr>
        <w:t>．关键部件使用寿命：</w:t>
      </w:r>
    </w:p>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关键部件寿命担保(投标人填写)</w:t>
      </w:r>
    </w:p>
    <w:tbl>
      <w:tblPr>
        <w:tblStyle w:val="54"/>
        <w:tblW w:w="9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2940"/>
        <w:gridCol w:w="2940"/>
        <w:gridCol w:w="3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294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部分/部件</w:t>
            </w:r>
          </w:p>
        </w:tc>
        <w:tc>
          <w:tcPr>
            <w:tcW w:w="294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目标时间</w:t>
            </w:r>
          </w:p>
        </w:tc>
        <w:tc>
          <w:tcPr>
            <w:tcW w:w="319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最大期限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链条</w:t>
            </w:r>
          </w:p>
        </w:tc>
        <w:tc>
          <w:tcPr>
            <w:tcW w:w="294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5年</w:t>
            </w:r>
          </w:p>
        </w:tc>
        <w:tc>
          <w:tcPr>
            <w:tcW w:w="319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料斗</w:t>
            </w:r>
          </w:p>
        </w:tc>
        <w:tc>
          <w:tcPr>
            <w:tcW w:w="294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5年</w:t>
            </w:r>
          </w:p>
        </w:tc>
        <w:tc>
          <w:tcPr>
            <w:tcW w:w="319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轴承</w:t>
            </w:r>
          </w:p>
        </w:tc>
        <w:tc>
          <w:tcPr>
            <w:tcW w:w="2940" w:type="dxa"/>
            <w:noWrap w:val="0"/>
            <w:vAlign w:val="top"/>
          </w:tcPr>
          <w:p>
            <w:pPr>
              <w:pStyle w:val="196"/>
              <w:numPr>
                <w:ilvl w:val="0"/>
                <w:numId w:val="0"/>
              </w:numPr>
              <w:tabs>
                <w:tab w:val="clear" w:pos="2268"/>
                <w:tab w:val="clear" w:pos="2552"/>
                <w:tab w:val="clear" w:pos="3402"/>
              </w:tabs>
              <w:spacing w:before="0" w:after="0"/>
              <w:ind w:left="510"/>
              <w:rPr>
                <w:rFonts w:ascii="宋体" w:hAnsi="宋体" w:cs="Arial"/>
                <w:sz w:val="24"/>
                <w:szCs w:val="24"/>
              </w:rPr>
            </w:pPr>
            <w:r>
              <w:rPr>
                <w:rFonts w:ascii="宋体" w:hAnsi="宋体" w:cs="Arial"/>
                <w:sz w:val="24"/>
                <w:szCs w:val="24"/>
              </w:rPr>
              <w:t>5</w:t>
            </w:r>
            <w:r>
              <w:rPr>
                <w:rFonts w:hint="eastAsia" w:ascii="宋体" w:hAnsi="宋体" w:cs="Arial"/>
                <w:sz w:val="24"/>
                <w:szCs w:val="24"/>
              </w:rPr>
              <w:t>年</w:t>
            </w:r>
          </w:p>
        </w:tc>
        <w:tc>
          <w:tcPr>
            <w:tcW w:w="319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主减速机</w:t>
            </w:r>
          </w:p>
        </w:tc>
        <w:tc>
          <w:tcPr>
            <w:tcW w:w="2940" w:type="dxa"/>
            <w:noWrap w:val="0"/>
            <w:vAlign w:val="top"/>
          </w:tcPr>
          <w:p>
            <w:pPr>
              <w:pStyle w:val="196"/>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10年</w:t>
            </w:r>
          </w:p>
        </w:tc>
        <w:tc>
          <w:tcPr>
            <w:tcW w:w="3190" w:type="dxa"/>
            <w:noWrap w:val="0"/>
            <w:vAlign w:val="top"/>
          </w:tcPr>
          <w:p>
            <w:pPr>
              <w:pStyle w:val="196"/>
              <w:numPr>
                <w:ilvl w:val="0"/>
                <w:numId w:val="0"/>
              </w:numPr>
              <w:tabs>
                <w:tab w:val="clear" w:pos="2268"/>
                <w:tab w:val="clear" w:pos="2552"/>
                <w:tab w:val="clear" w:pos="3402"/>
              </w:tabs>
              <w:spacing w:before="0" w:after="0"/>
              <w:ind w:left="510"/>
              <w:rPr>
                <w:rFonts w:hint="eastAsia" w:ascii="宋体" w:hAnsi="宋体" w:cs="Arial"/>
                <w:sz w:val="24"/>
                <w:szCs w:val="24"/>
              </w:rPr>
            </w:pPr>
          </w:p>
        </w:tc>
      </w:tr>
      <w:bookmarkEnd w:id="12"/>
    </w:tbl>
    <w:p>
      <w:pPr>
        <w:adjustRightInd/>
        <w:spacing w:line="480" w:lineRule="exact"/>
        <w:ind w:firstLine="360" w:firstLineChars="150"/>
        <w:rPr>
          <w:rFonts w:ascii="宋体" w:hAnsi="宋体" w:eastAsia="宋体"/>
          <w:szCs w:val="24"/>
        </w:rPr>
      </w:pPr>
      <w:r>
        <w:rPr>
          <w:rFonts w:hint="eastAsia" w:ascii="宋体" w:hAnsi="宋体" w:eastAsia="宋体"/>
          <w:kern w:val="18"/>
          <w:szCs w:val="24"/>
        </w:rPr>
        <w:t>4.1</w:t>
      </w:r>
      <w:r>
        <w:rPr>
          <w:rFonts w:hint="eastAsia" w:ascii="宋体" w:hAnsi="宋体" w:eastAsia="宋体"/>
          <w:kern w:val="18"/>
          <w:szCs w:val="24"/>
          <w:lang w:val="en-US" w:eastAsia="zh-CN"/>
        </w:rPr>
        <w:t>1</w:t>
      </w:r>
      <w:r>
        <w:rPr>
          <w:rFonts w:hint="eastAsia" w:ascii="宋体" w:hAnsi="宋体" w:eastAsia="宋体"/>
          <w:szCs w:val="24"/>
        </w:rPr>
        <w:t>设备设计要求：</w:t>
      </w:r>
    </w:p>
    <w:p>
      <w:pPr>
        <w:kinsoku w:val="0"/>
        <w:spacing w:line="240" w:lineRule="auto"/>
        <w:ind w:right="29" w:firstLine="480" w:firstLineChars="200"/>
        <w:rPr>
          <w:rFonts w:ascii="宋体" w:hAnsi="宋体" w:eastAsia="宋体"/>
          <w:kern w:val="18"/>
          <w:szCs w:val="24"/>
        </w:rPr>
      </w:pPr>
      <w:r>
        <w:rPr>
          <w:rFonts w:hint="eastAsia" w:ascii="宋体" w:hAnsi="宋体" w:eastAsia="宋体"/>
          <w:kern w:val="18"/>
          <w:szCs w:val="24"/>
        </w:rPr>
        <w:t>需依照工程实践的最高要求并满足设备的性能、参数、结构特点、工艺要求以及制造技术条件，符合验收规则。设备应采用优良的加工工艺，具备耐用的性能，其等级和质量至少应达到国家行业要求合格标准。对设计而言，设备必须满足工程要求及操作规程中所有操作条件，要特别注意温度变化引起的膨胀、高温对外层涂料的稳定性、电机、电气设备与热负载设备、冷却系统的额定参数以及高温运行时的润滑剂的选择。设备必须具有防尘、防火、防潮、防缩、防冻等功能，满足产品防护要求。保证设备所有零部件的制造精度，提高设备零部件的互换性。设备设计必须保证产品在长期的连续运行中保持最少的维修量。选择产品结构、材料，应考虑其今后的工作场所和工况。与水接触的设备及材料不能含有异味、毒性或其它有害健康、影响水输送的成分。应使用卫生部门认可或相同规范确认的设备及材料。</w:t>
      </w:r>
    </w:p>
    <w:p>
      <w:pPr>
        <w:kinsoku w:val="0"/>
        <w:spacing w:line="240" w:lineRule="auto"/>
        <w:ind w:right="29"/>
        <w:rPr>
          <w:rFonts w:ascii="宋体" w:hAnsi="宋体" w:eastAsia="宋体"/>
          <w:kern w:val="18"/>
          <w:szCs w:val="24"/>
        </w:rPr>
      </w:pPr>
      <w:r>
        <w:rPr>
          <w:rFonts w:hint="eastAsia" w:ascii="宋体" w:hAnsi="宋体" w:eastAsia="宋体"/>
          <w:kern w:val="18"/>
          <w:szCs w:val="24"/>
        </w:rPr>
        <w:t>铸件：设备选用的铸件应满足设备结构和功能要求，铸件要满足以下标准或相关标准：</w:t>
      </w:r>
    </w:p>
    <w:p>
      <w:pPr>
        <w:kinsoku w:val="0"/>
        <w:spacing w:line="240" w:lineRule="auto"/>
        <w:ind w:right="29"/>
        <w:rPr>
          <w:rFonts w:ascii="宋体" w:hAnsi="宋体" w:eastAsia="宋体"/>
          <w:kern w:val="18"/>
          <w:szCs w:val="24"/>
        </w:rPr>
      </w:pPr>
      <w:r>
        <w:rPr>
          <w:rFonts w:hint="eastAsia" w:ascii="宋体" w:hAnsi="宋体" w:eastAsia="宋体"/>
          <w:kern w:val="18"/>
          <w:szCs w:val="24"/>
        </w:rPr>
        <w:t>（1）灰口铸铁按《GB/T 9439-2010》标准执行；</w:t>
      </w:r>
    </w:p>
    <w:p>
      <w:pPr>
        <w:kinsoku w:val="0"/>
        <w:spacing w:line="240" w:lineRule="auto"/>
        <w:ind w:right="29"/>
        <w:rPr>
          <w:rFonts w:ascii="宋体" w:hAnsi="宋体" w:eastAsia="宋体"/>
          <w:kern w:val="18"/>
          <w:szCs w:val="24"/>
        </w:rPr>
      </w:pPr>
      <w:r>
        <w:rPr>
          <w:rFonts w:hint="eastAsia" w:ascii="宋体" w:hAnsi="宋体" w:eastAsia="宋体"/>
          <w:kern w:val="18"/>
          <w:szCs w:val="24"/>
        </w:rPr>
        <w:t>（2）碳钢铸件按《GB/T 11352-2009》标准执行；</w:t>
      </w:r>
    </w:p>
    <w:p>
      <w:pPr>
        <w:kinsoku w:val="0"/>
        <w:spacing w:line="240" w:lineRule="auto"/>
        <w:ind w:right="29"/>
        <w:rPr>
          <w:rFonts w:ascii="宋体" w:hAnsi="宋体" w:eastAsia="宋体"/>
          <w:kern w:val="18"/>
          <w:szCs w:val="24"/>
        </w:rPr>
      </w:pPr>
      <w:r>
        <w:rPr>
          <w:rFonts w:hint="eastAsia" w:ascii="宋体" w:hAnsi="宋体" w:eastAsia="宋体"/>
          <w:kern w:val="18"/>
          <w:szCs w:val="24"/>
        </w:rPr>
        <w:t>（3）不锈钢铸件按《GB/T 2100-2002》标准执行；</w:t>
      </w:r>
    </w:p>
    <w:p>
      <w:pPr>
        <w:kinsoku w:val="0"/>
        <w:spacing w:line="240" w:lineRule="auto"/>
        <w:ind w:right="29"/>
        <w:rPr>
          <w:rFonts w:ascii="宋体" w:hAnsi="宋体" w:eastAsia="宋体"/>
          <w:kern w:val="18"/>
          <w:szCs w:val="24"/>
        </w:rPr>
      </w:pPr>
      <w:r>
        <w:rPr>
          <w:rFonts w:hint="eastAsia" w:ascii="宋体" w:hAnsi="宋体" w:eastAsia="宋体"/>
          <w:kern w:val="18"/>
          <w:szCs w:val="24"/>
        </w:rPr>
        <w:t>（4）铜及铜合金铸件按《</w:t>
      </w:r>
      <w:r>
        <w:rPr>
          <w:rFonts w:ascii="宋体" w:hAnsi="宋体" w:eastAsia="宋体"/>
          <w:kern w:val="18"/>
          <w:szCs w:val="24"/>
        </w:rPr>
        <w:t>GB</w:t>
      </w:r>
      <w:r>
        <w:rPr>
          <w:rFonts w:hint="eastAsia" w:ascii="宋体" w:hAnsi="宋体" w:eastAsia="宋体"/>
          <w:kern w:val="18"/>
          <w:szCs w:val="24"/>
        </w:rPr>
        <w:t xml:space="preserve">/T </w:t>
      </w:r>
      <w:r>
        <w:rPr>
          <w:rFonts w:ascii="宋体" w:hAnsi="宋体" w:eastAsia="宋体"/>
          <w:kern w:val="18"/>
          <w:szCs w:val="24"/>
        </w:rPr>
        <w:t>l</w:t>
      </w:r>
      <w:r>
        <w:rPr>
          <w:rFonts w:hint="eastAsia" w:ascii="宋体" w:hAnsi="宋体" w:eastAsia="宋体"/>
          <w:kern w:val="18"/>
          <w:szCs w:val="24"/>
        </w:rPr>
        <w:t>3819</w:t>
      </w:r>
      <w:r>
        <w:rPr>
          <w:rFonts w:ascii="宋体" w:hAnsi="宋体" w:eastAsia="宋体"/>
          <w:kern w:val="18"/>
          <w:szCs w:val="24"/>
        </w:rPr>
        <w:t>-</w:t>
      </w:r>
      <w:r>
        <w:rPr>
          <w:rFonts w:hint="eastAsia" w:ascii="宋体" w:hAnsi="宋体" w:eastAsia="宋体"/>
          <w:kern w:val="18"/>
          <w:szCs w:val="24"/>
        </w:rPr>
        <w:t>2013》标准执行。</w:t>
      </w:r>
    </w:p>
    <w:p>
      <w:pPr>
        <w:kinsoku w:val="0"/>
        <w:spacing w:line="240" w:lineRule="auto"/>
        <w:ind w:right="29"/>
        <w:rPr>
          <w:rFonts w:hint="eastAsia" w:ascii="宋体" w:hAnsi="宋体" w:eastAsia="宋体"/>
          <w:kern w:val="18"/>
          <w:szCs w:val="24"/>
        </w:rPr>
      </w:pPr>
    </w:p>
    <w:p>
      <w:pPr>
        <w:kinsoku w:val="0"/>
        <w:spacing w:line="240" w:lineRule="auto"/>
        <w:ind w:right="29"/>
        <w:rPr>
          <w:rFonts w:hint="eastAsia" w:ascii="宋体" w:hAnsi="宋体" w:eastAsia="宋体"/>
          <w:kern w:val="18"/>
          <w:szCs w:val="24"/>
        </w:rPr>
      </w:pPr>
      <w:r>
        <w:rPr>
          <w:rFonts w:hint="eastAsia" w:ascii="宋体" w:hAnsi="宋体" w:eastAsia="宋体"/>
          <w:b/>
          <w:kern w:val="18"/>
          <w:szCs w:val="24"/>
        </w:rPr>
        <w:t>焊件</w:t>
      </w:r>
      <w:r>
        <w:rPr>
          <w:rFonts w:hint="eastAsia" w:ascii="宋体" w:hAnsi="宋体" w:eastAsia="宋体"/>
          <w:kern w:val="18"/>
          <w:szCs w:val="24"/>
        </w:rPr>
        <w:t>：</w:t>
      </w:r>
    </w:p>
    <w:p>
      <w:pPr>
        <w:kinsoku w:val="0"/>
        <w:spacing w:line="240" w:lineRule="auto"/>
        <w:ind w:right="29"/>
        <w:rPr>
          <w:rFonts w:ascii="宋体" w:hAnsi="宋体" w:eastAsia="宋体"/>
          <w:kern w:val="18"/>
          <w:szCs w:val="24"/>
        </w:rPr>
      </w:pPr>
      <w:r>
        <w:rPr>
          <w:rFonts w:hint="eastAsia" w:ascii="宋体" w:hAnsi="宋体" w:eastAsia="宋体"/>
          <w:kern w:val="18"/>
          <w:szCs w:val="24"/>
        </w:rPr>
        <w:t>（1）焊件的坡口型式尺寸应符合现行国标《手工电焊焊接接头的基本型式及尺寸》《</w:t>
      </w:r>
      <w:r>
        <w:rPr>
          <w:rFonts w:ascii="宋体" w:hAnsi="宋体" w:eastAsia="宋体"/>
          <w:kern w:val="18"/>
          <w:szCs w:val="24"/>
        </w:rPr>
        <w:t>GB</w:t>
      </w:r>
      <w:r>
        <w:rPr>
          <w:rFonts w:hint="eastAsia" w:ascii="宋体" w:hAnsi="宋体" w:eastAsia="宋体"/>
          <w:kern w:val="18"/>
          <w:szCs w:val="24"/>
        </w:rPr>
        <w:t>/T 985</w:t>
      </w:r>
      <w:r>
        <w:rPr>
          <w:rFonts w:ascii="宋体" w:hAnsi="宋体" w:eastAsia="宋体"/>
          <w:kern w:val="18"/>
          <w:szCs w:val="24"/>
        </w:rPr>
        <w:t>-</w:t>
      </w:r>
      <w:r>
        <w:rPr>
          <w:rFonts w:hint="eastAsia" w:ascii="宋体" w:hAnsi="宋体" w:eastAsia="宋体"/>
          <w:kern w:val="18"/>
          <w:szCs w:val="24"/>
        </w:rPr>
        <w:t>2008》及《焊剂层下自动焊与半自动焊焊接接头的基本形式与尺寸》《GB/T 985.2-2008》中的相应规定。</w:t>
      </w:r>
    </w:p>
    <w:p>
      <w:pPr>
        <w:kinsoku w:val="0"/>
        <w:spacing w:line="240" w:lineRule="auto"/>
        <w:ind w:right="29"/>
        <w:rPr>
          <w:rFonts w:ascii="宋体" w:hAnsi="宋体" w:eastAsia="宋体"/>
          <w:kern w:val="18"/>
          <w:szCs w:val="24"/>
        </w:rPr>
      </w:pPr>
      <w:r>
        <w:rPr>
          <w:rFonts w:hint="eastAsia" w:ascii="宋体" w:hAnsi="宋体" w:eastAsia="宋体"/>
          <w:kern w:val="18"/>
          <w:szCs w:val="24"/>
        </w:rPr>
        <w:t>（2）焊件的矫正、划线、切料以及焊接和焊缝质量应符合《焊接通用技术条件</w:t>
      </w:r>
      <w:r>
        <w:rPr>
          <w:rFonts w:ascii="宋体" w:hAnsi="宋体" w:eastAsia="宋体"/>
          <w:kern w:val="18"/>
          <w:szCs w:val="24"/>
        </w:rPr>
        <w:t>（</w:t>
      </w:r>
      <w:r>
        <w:rPr>
          <w:rFonts w:hint="eastAsia" w:ascii="宋体" w:hAnsi="宋体" w:eastAsia="宋体"/>
          <w:kern w:val="18"/>
          <w:szCs w:val="24"/>
        </w:rPr>
        <w:t>JB/T 5000.3-2007</w:t>
      </w:r>
      <w:r>
        <w:rPr>
          <w:rFonts w:ascii="宋体" w:hAnsi="宋体" w:eastAsia="宋体"/>
          <w:kern w:val="18"/>
          <w:szCs w:val="24"/>
        </w:rPr>
        <w:t>）</w:t>
      </w:r>
      <w:r>
        <w:rPr>
          <w:rFonts w:hint="eastAsia" w:ascii="宋体" w:hAnsi="宋体" w:eastAsia="宋体"/>
          <w:kern w:val="18"/>
          <w:szCs w:val="24"/>
        </w:rPr>
        <w:t>的规定》</w:t>
      </w:r>
      <w:r>
        <w:rPr>
          <w:rFonts w:ascii="宋体" w:hAnsi="宋体" w:eastAsia="宋体"/>
          <w:kern w:val="18"/>
          <w:szCs w:val="24"/>
        </w:rPr>
        <w:t xml:space="preserve">  </w:t>
      </w:r>
      <w:r>
        <w:rPr>
          <w:rFonts w:hint="eastAsia" w:ascii="宋体" w:hAnsi="宋体" w:eastAsia="宋体"/>
          <w:kern w:val="18"/>
          <w:szCs w:val="24"/>
        </w:rPr>
        <w:t>。</w:t>
      </w:r>
    </w:p>
    <w:p>
      <w:pPr>
        <w:kinsoku w:val="0"/>
        <w:spacing w:line="240" w:lineRule="auto"/>
        <w:ind w:right="29"/>
        <w:rPr>
          <w:rFonts w:ascii="宋体" w:hAnsi="宋体" w:eastAsia="宋体"/>
          <w:kern w:val="18"/>
          <w:szCs w:val="24"/>
        </w:rPr>
      </w:pPr>
      <w:r>
        <w:rPr>
          <w:rFonts w:hint="eastAsia" w:ascii="宋体" w:hAnsi="宋体" w:eastAsia="宋体"/>
          <w:kern w:val="18"/>
          <w:szCs w:val="24"/>
        </w:rPr>
        <w:t>（3）对焊缝有操作要求的，焊缝质量应符合《焊缝对线操作标准</w:t>
      </w:r>
      <w:r>
        <w:rPr>
          <w:rFonts w:ascii="宋体" w:hAnsi="宋体" w:eastAsia="宋体"/>
          <w:kern w:val="18"/>
          <w:szCs w:val="24"/>
        </w:rPr>
        <w:t>（</w:t>
      </w:r>
      <w:r>
        <w:rPr>
          <w:rFonts w:hint="eastAsia" w:ascii="宋体" w:hAnsi="宋体" w:eastAsia="宋体"/>
          <w:kern w:val="18"/>
          <w:szCs w:val="24"/>
        </w:rPr>
        <w:t>GB/T 3098.9-2010</w:t>
      </w:r>
      <w:r>
        <w:rPr>
          <w:rFonts w:ascii="宋体" w:hAnsi="宋体" w:eastAsia="宋体"/>
          <w:kern w:val="18"/>
          <w:szCs w:val="24"/>
        </w:rPr>
        <w:t>）</w:t>
      </w:r>
      <w:r>
        <w:rPr>
          <w:rFonts w:hint="eastAsia" w:ascii="宋体" w:hAnsi="宋体" w:eastAsia="宋体"/>
          <w:kern w:val="18"/>
          <w:szCs w:val="24"/>
        </w:rPr>
        <w:t>之规定》。</w:t>
      </w:r>
    </w:p>
    <w:p>
      <w:pPr>
        <w:kinsoku w:val="0"/>
        <w:spacing w:line="240" w:lineRule="auto"/>
        <w:ind w:right="29"/>
        <w:rPr>
          <w:rFonts w:ascii="宋体" w:hAnsi="宋体" w:eastAsia="宋体"/>
          <w:kern w:val="18"/>
          <w:szCs w:val="24"/>
        </w:rPr>
      </w:pPr>
      <w:r>
        <w:rPr>
          <w:rFonts w:hint="eastAsia" w:ascii="宋体" w:hAnsi="宋体" w:eastAsia="宋体"/>
          <w:kern w:val="18"/>
          <w:szCs w:val="24"/>
        </w:rPr>
        <w:t>（4）在机械加工前，所有焊接体应进行热处理以消除其中残余的应力。</w:t>
      </w:r>
    </w:p>
    <w:p>
      <w:pPr>
        <w:kinsoku w:val="0"/>
        <w:spacing w:line="240" w:lineRule="auto"/>
        <w:ind w:right="29"/>
        <w:rPr>
          <w:rFonts w:hint="eastAsia" w:ascii="宋体" w:hAnsi="宋体" w:eastAsia="宋体"/>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锻件：</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设备选用的锻件应满足设备结构及功能要求，并符合国家或部颁现行《锻件通用技术条件》之规定。</w:t>
      </w:r>
    </w:p>
    <w:p>
      <w:pPr>
        <w:kinsoku w:val="0"/>
        <w:spacing w:line="240" w:lineRule="auto"/>
        <w:ind w:right="29"/>
        <w:rPr>
          <w:rFonts w:hint="eastAsia" w:ascii="宋体" w:hAnsi="宋体" w:eastAsia="宋体"/>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固定螺栓：</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采用满足性能设计的现行</w:t>
      </w:r>
      <w:r>
        <w:rPr>
          <w:rFonts w:ascii="宋体" w:hAnsi="宋体" w:eastAsia="宋体"/>
          <w:kern w:val="18"/>
          <w:szCs w:val="24"/>
        </w:rPr>
        <w:t>GB</w:t>
      </w:r>
      <w:r>
        <w:rPr>
          <w:rFonts w:hint="eastAsia" w:ascii="宋体" w:hAnsi="宋体" w:eastAsia="宋体"/>
          <w:kern w:val="18"/>
          <w:szCs w:val="24"/>
        </w:rPr>
        <w:t>标准或者</w:t>
      </w:r>
      <w:r>
        <w:rPr>
          <w:rFonts w:ascii="宋体" w:hAnsi="宋体" w:eastAsia="宋体"/>
          <w:kern w:val="18"/>
          <w:szCs w:val="24"/>
        </w:rPr>
        <w:t>JB</w:t>
      </w:r>
      <w:r>
        <w:rPr>
          <w:rFonts w:hint="eastAsia" w:ascii="宋体" w:hAnsi="宋体" w:eastAsia="宋体"/>
          <w:kern w:val="18"/>
          <w:szCs w:val="24"/>
        </w:rPr>
        <w:t>标准的螺帽、螺栓和垫圈</w:t>
      </w:r>
      <w:r>
        <w:rPr>
          <w:rFonts w:ascii="宋体" w:hAnsi="宋体" w:eastAsia="宋体"/>
          <w:kern w:val="18"/>
          <w:szCs w:val="24"/>
        </w:rPr>
        <w:t xml:space="preserve"> </w:t>
      </w:r>
      <w:r>
        <w:rPr>
          <w:rFonts w:hint="eastAsia" w:ascii="宋体" w:hAnsi="宋体" w:eastAsia="宋体"/>
          <w:kern w:val="18"/>
          <w:szCs w:val="24"/>
        </w:rPr>
        <w:t>螺帽、螺栓、螺钉和垫圈。螺帽、螺栓用在压力配件的，必须用优质钢材。螺栓的长度须保证在螺帽紧固后露出二个牙，安装好的螺栓须占满孔洞，但须保证在紧固时不损伤螺纹。为现场准确组装，应该标出明显位置，应使用垫圈、锁件的防震件以确保螺栓不产生弯曲应力。当可能引起生锈时，螺栓和螺杆的设计须保证在任何情况下，螺栓的最大应力不超过材料应力的一半。须提供所有地脚螺栓、压架螺栓、固定螺栓垫圈、螺帽以满足安装和装配要求。</w:t>
      </w:r>
      <w:r>
        <w:rPr>
          <w:rFonts w:ascii="宋体" w:hAnsi="宋体" w:eastAsia="宋体"/>
          <w:kern w:val="18"/>
          <w:szCs w:val="24"/>
        </w:rPr>
        <w:t xml:space="preserve"> </w:t>
      </w:r>
    </w:p>
    <w:p>
      <w:pPr>
        <w:kinsoku w:val="0"/>
        <w:spacing w:line="240" w:lineRule="auto"/>
        <w:ind w:right="29"/>
        <w:rPr>
          <w:rFonts w:hint="eastAsia" w:ascii="宋体" w:hAnsi="宋体" w:eastAsia="宋体"/>
          <w:b/>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安全防护：</w:t>
      </w:r>
    </w:p>
    <w:p>
      <w:pPr>
        <w:kinsoku w:val="0"/>
        <w:spacing w:line="240" w:lineRule="auto"/>
        <w:ind w:right="29" w:firstLine="480" w:firstLineChars="200"/>
        <w:rPr>
          <w:rFonts w:ascii="宋体" w:hAnsi="宋体" w:eastAsia="宋体"/>
          <w:kern w:val="18"/>
          <w:szCs w:val="24"/>
        </w:rPr>
      </w:pPr>
      <w:r>
        <w:rPr>
          <w:rFonts w:hint="eastAsia" w:ascii="宋体" w:hAnsi="宋体" w:eastAsia="宋体"/>
          <w:kern w:val="18"/>
          <w:szCs w:val="24"/>
        </w:rPr>
        <w:t>供货商应负责所有设备的安全性。安装布置图和设备设计不许把产品安装在对常规运行和维修人员有害的位置。高温管、透气口和旋转机械的位置应格外注意。所有正常工作条件下温度超过</w:t>
      </w:r>
      <w:r>
        <w:rPr>
          <w:rFonts w:ascii="宋体" w:hAnsi="宋体" w:eastAsia="宋体"/>
          <w:kern w:val="18"/>
          <w:szCs w:val="24"/>
        </w:rPr>
        <w:t xml:space="preserve"> 600</w:t>
      </w:r>
      <w:r>
        <w:rPr>
          <w:rFonts w:hint="eastAsia" w:ascii="宋体" w:hAnsi="宋体" w:eastAsia="宋体"/>
          <w:kern w:val="18"/>
          <w:szCs w:val="24"/>
        </w:rPr>
        <w:t>℃或低于</w:t>
      </w:r>
      <w:r>
        <w:rPr>
          <w:rFonts w:ascii="宋体" w:hAnsi="宋体" w:eastAsia="宋体"/>
          <w:kern w:val="18"/>
          <w:szCs w:val="24"/>
        </w:rPr>
        <w:t>-50</w:t>
      </w:r>
      <w:r>
        <w:rPr>
          <w:rFonts w:hint="eastAsia" w:ascii="宋体" w:hAnsi="宋体" w:eastAsia="宋体"/>
          <w:kern w:val="18"/>
          <w:szCs w:val="24"/>
        </w:rPr>
        <w:t>℃的部分都应敷设适当的栅栏或者应该用隔热材料进行防护。所有带电导体，包括组成电器设备部分的导体都应进行绝缘处理或用栅栏隔离或者把它安装在可以防止危险发生的地方。防护体应用软钢丝或延展型薄钢板制作，应该采用以软薄钢板完全封闭的形式。所有旋转轴、联节器、齿轮、飞轮、皮带轮和其它旋转部件应设完全防护罩。防护罩的设计应能使人容易接近轴承、润滑油脂加注点、温度测量和其它检查点，以便操作人员在不需拆除防护体的情况下，能安全进行日常观察、维护保养。防护体不能被随意拆除或移动，要求用螺栓固定。所有用来制作防护体的软钢包括螺栓、螺帽、垫圈以及支架都应进行热浸电镀，有特别要求的除外。安全防护体的图纸应在施工之前提交发包人批准。</w:t>
      </w:r>
    </w:p>
    <w:p>
      <w:pPr>
        <w:kinsoku w:val="0"/>
        <w:spacing w:line="240" w:lineRule="auto"/>
        <w:ind w:right="29"/>
        <w:rPr>
          <w:rFonts w:hint="eastAsia" w:ascii="宋体" w:hAnsi="宋体" w:eastAsia="宋体"/>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其它：</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除非特别说明，设备的润滑、金属制品的除锈涂漆与防护、铭牌、标签和警示、防潮措施、表面保护及设备颜色除满足设备结构特点及功能要求外，应符合国家或部颁现行有关标准、规范或技术条件。</w:t>
      </w:r>
    </w:p>
    <w:p>
      <w:pPr>
        <w:kinsoku w:val="0"/>
        <w:spacing w:line="240" w:lineRule="auto"/>
        <w:ind w:right="29"/>
        <w:rPr>
          <w:rFonts w:ascii="宋体" w:hAnsi="宋体" w:eastAsia="宋体"/>
          <w:kern w:val="18"/>
          <w:szCs w:val="24"/>
        </w:rPr>
      </w:pPr>
      <w:r>
        <w:rPr>
          <w:rFonts w:hint="eastAsia" w:ascii="宋体" w:hAnsi="宋体" w:eastAsia="宋体"/>
          <w:kern w:val="18"/>
          <w:szCs w:val="24"/>
        </w:rPr>
        <w:t>设备的噪音和振动、制造厂家的检验和测试，应符合中华人民共和国国家现行有关标准和验收规则或条例。</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供货商应提供所有设备润滑油的品牌、数量表。</w:t>
      </w:r>
    </w:p>
    <w:p>
      <w:pPr>
        <w:spacing w:line="240" w:lineRule="auto"/>
        <w:rPr>
          <w:rFonts w:hint="eastAsia" w:ascii="宋体" w:hAnsi="宋体" w:eastAsia="宋体"/>
        </w:rPr>
      </w:pPr>
      <w:bookmarkStart w:id="14" w:name="_Toc486072134"/>
      <w:bookmarkStart w:id="15" w:name="_Toc82918349"/>
      <w:r>
        <w:rPr>
          <w:rFonts w:hint="eastAsia" w:ascii="宋体" w:hAnsi="宋体" w:eastAsia="宋体"/>
          <w:szCs w:val="24"/>
        </w:rPr>
        <w:t xml:space="preserve">    </w:t>
      </w:r>
      <w:bookmarkEnd w:id="14"/>
      <w:bookmarkEnd w:id="15"/>
      <w:r>
        <w:rPr>
          <w:rFonts w:hint="eastAsia" w:ascii="宋体" w:hAnsi="宋体" w:eastAsia="宋体"/>
        </w:rPr>
        <w:t>1、提供随机配备满足设备性能必需的附件清单；</w:t>
      </w:r>
    </w:p>
    <w:p>
      <w:pPr>
        <w:pStyle w:val="51"/>
        <w:spacing w:line="240" w:lineRule="auto"/>
        <w:rPr>
          <w:rFonts w:hint="eastAsia" w:ascii="宋体" w:hAnsi="宋体" w:eastAsia="宋体"/>
        </w:rPr>
      </w:pPr>
      <w:r>
        <w:rPr>
          <w:rFonts w:hint="eastAsia" w:ascii="宋体" w:hAnsi="宋体" w:eastAsia="宋体"/>
        </w:rPr>
        <w:t>2、满足设备调试及试运转必需的随机备件及易损件清单；</w:t>
      </w:r>
    </w:p>
    <w:p>
      <w:pPr>
        <w:pStyle w:val="51"/>
        <w:spacing w:line="240" w:lineRule="auto"/>
        <w:rPr>
          <w:rFonts w:hint="eastAsia" w:ascii="宋体" w:hAnsi="宋体" w:eastAsia="宋体"/>
          <w:bCs/>
          <w:szCs w:val="24"/>
        </w:rPr>
      </w:pPr>
      <w:r>
        <w:rPr>
          <w:rFonts w:hint="eastAsia" w:ascii="宋体" w:hAnsi="宋体" w:eastAsia="宋体"/>
        </w:rPr>
        <w:t>3、关键外购件的制造商名称；</w:t>
      </w:r>
    </w:p>
    <w:p>
      <w:pPr>
        <w:pStyle w:val="51"/>
        <w:spacing w:line="240" w:lineRule="auto"/>
        <w:rPr>
          <w:rFonts w:hint="eastAsia" w:ascii="宋体" w:hAnsi="宋体" w:eastAsia="宋体"/>
        </w:rPr>
      </w:pPr>
      <w:r>
        <w:rPr>
          <w:rFonts w:hint="eastAsia" w:ascii="宋体" w:hAnsi="宋体" w:eastAsia="宋体"/>
        </w:rPr>
        <w:t>4、同类</w:t>
      </w:r>
      <w:r>
        <w:rPr>
          <w:rFonts w:hint="eastAsia" w:ascii="宋体" w:hAnsi="宋体" w:eastAsia="宋体"/>
          <w:lang w:val="en-US" w:eastAsia="zh-CN"/>
        </w:rPr>
        <w:t>设备</w:t>
      </w:r>
      <w:r>
        <w:rPr>
          <w:rFonts w:hint="eastAsia" w:ascii="宋体" w:hAnsi="宋体" w:eastAsia="宋体"/>
        </w:rPr>
        <w:t>的使用业绩、本次投标有何改进；</w:t>
      </w:r>
    </w:p>
    <w:p>
      <w:pPr>
        <w:pStyle w:val="51"/>
        <w:spacing w:line="240" w:lineRule="auto"/>
        <w:rPr>
          <w:rFonts w:hint="eastAsia" w:ascii="宋体" w:hAnsi="宋体" w:eastAsia="宋体"/>
        </w:rPr>
      </w:pPr>
      <w:r>
        <w:rPr>
          <w:rFonts w:hint="eastAsia" w:ascii="宋体" w:hAnsi="宋体" w:eastAsia="宋体"/>
        </w:rPr>
        <w:t>5、投标时需提供满足设计要求的技术文件和图纸；</w:t>
      </w:r>
    </w:p>
    <w:p>
      <w:pPr>
        <w:pStyle w:val="51"/>
        <w:spacing w:line="240" w:lineRule="auto"/>
        <w:rPr>
          <w:rFonts w:hint="eastAsia" w:ascii="宋体" w:hAnsi="宋体" w:eastAsia="宋体"/>
        </w:rPr>
      </w:pPr>
      <w:r>
        <w:rPr>
          <w:rFonts w:hint="eastAsia" w:ascii="宋体" w:hAnsi="宋体" w:eastAsia="宋体"/>
        </w:rPr>
        <w:t>6、投标时需提供电子版标书</w:t>
      </w:r>
      <w:bookmarkStart w:id="16" w:name="_Toc486076258"/>
      <w:bookmarkStart w:id="17" w:name="_Toc494790062"/>
      <w:bookmarkStart w:id="18" w:name="_Toc103849252"/>
      <w:r>
        <w:rPr>
          <w:rFonts w:hint="eastAsia" w:ascii="宋体" w:hAnsi="宋体" w:eastAsia="宋体"/>
        </w:rPr>
        <w:t>；</w:t>
      </w:r>
    </w:p>
    <w:p>
      <w:pPr>
        <w:spacing w:line="240" w:lineRule="auto"/>
        <w:ind w:left="480" w:leftChars="200"/>
        <w:rPr>
          <w:rFonts w:ascii="宋体" w:hAnsi="宋体" w:eastAsia="宋体"/>
        </w:rPr>
      </w:pPr>
      <w:r>
        <w:rPr>
          <w:rFonts w:hint="eastAsia" w:ascii="宋体" w:hAnsi="宋体" w:eastAsia="宋体"/>
        </w:rPr>
        <w:t>7、除本招标文件所规定的资料内容外，卖方在其投标文件中应提供下列资料：</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样本；</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控制原理图及其相应的文字说明；</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卖方提供的机械、电气和仪表的性能简介；</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卖方提供的所有设备清单；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仪表图和联锁图；</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设备性能曲线以及对业主采购的其它的相关设备的性能要求；</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重量清单；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仪表清单；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备品备件清单和专用工具清单；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卖方采用的规范和标准清单；</w:t>
      </w:r>
    </w:p>
    <w:p>
      <w:pPr>
        <w:spacing w:line="240" w:lineRule="auto"/>
        <w:ind w:left="480" w:hanging="480" w:hangingChars="200"/>
        <w:rPr>
          <w:rFonts w:hint="eastAsia" w:ascii="宋体" w:hAnsi="宋体" w:eastAsia="宋体"/>
        </w:rPr>
      </w:pPr>
      <w:r>
        <w:rPr>
          <w:rFonts w:ascii="宋体" w:hAnsi="宋体" w:eastAsia="宋体"/>
        </w:rPr>
        <w:t xml:space="preserve">    —</w:t>
      </w:r>
      <w:r>
        <w:rPr>
          <w:rFonts w:hint="eastAsia" w:ascii="宋体" w:hAnsi="宋体" w:eastAsia="宋体"/>
        </w:rPr>
        <w:t>本招标文件所要求的各种技术性能和参数；</w:t>
      </w:r>
    </w:p>
    <w:p>
      <w:pPr>
        <w:spacing w:line="240" w:lineRule="auto"/>
        <w:ind w:left="480" w:leftChars="200"/>
        <w:rPr>
          <w:rFonts w:ascii="宋体" w:hAnsi="宋体" w:eastAsia="宋体"/>
        </w:rPr>
      </w:pPr>
      <w:r>
        <w:rPr>
          <w:rFonts w:ascii="宋体" w:hAnsi="宋体" w:eastAsia="宋体"/>
        </w:rPr>
        <w:t>—</w:t>
      </w:r>
      <w:r>
        <w:rPr>
          <w:rFonts w:hint="eastAsia" w:ascii="宋体" w:hAnsi="宋体" w:eastAsia="宋体"/>
        </w:rPr>
        <w:t>买方鼓励卖方在买方要求之外，增加有特殊性能的技术数据和资料；</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对买方提供的方案、设备或仪表性能参数所做修改的建议，卖方应做充分的解释；</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所提供设备的使用情况；</w:t>
      </w:r>
    </w:p>
    <w:p>
      <w:pPr>
        <w:spacing w:line="240" w:lineRule="auto"/>
        <w:ind w:left="480" w:leftChars="200"/>
        <w:rPr>
          <w:rFonts w:hint="eastAsia" w:ascii="宋体" w:hAnsi="宋体" w:eastAsia="宋体"/>
        </w:rPr>
      </w:pPr>
      <w:r>
        <w:rPr>
          <w:rFonts w:hint="eastAsia" w:ascii="宋体" w:hAnsi="宋体" w:eastAsia="宋体"/>
        </w:rPr>
        <w:t>8、其它使用条件和技术要求详见商务标书中的技术要求部分。</w:t>
      </w:r>
      <w:bookmarkEnd w:id="16"/>
      <w:bookmarkEnd w:id="17"/>
      <w:bookmarkEnd w:id="18"/>
    </w:p>
    <w:p>
      <w:pPr>
        <w:spacing w:line="240" w:lineRule="auto"/>
        <w:rPr>
          <w:rFonts w:hint="eastAsia" w:ascii="宋体" w:hAnsi="宋体" w:eastAsia="宋体"/>
        </w:rPr>
      </w:pPr>
    </w:p>
    <w:p>
      <w:pPr>
        <w:kinsoku w:val="0"/>
        <w:spacing w:line="240" w:lineRule="auto"/>
        <w:ind w:right="29"/>
        <w:rPr>
          <w:rFonts w:hint="eastAsia" w:ascii="宋体" w:hAnsi="宋体" w:eastAsia="宋体"/>
          <w:kern w:val="18"/>
          <w:szCs w:val="24"/>
        </w:rPr>
      </w:pPr>
      <w:r>
        <w:rPr>
          <w:rFonts w:hint="eastAsia" w:ascii="宋体" w:hAnsi="宋体" w:eastAsia="宋体"/>
          <w:kern w:val="18"/>
          <w:szCs w:val="24"/>
        </w:rPr>
        <w:t>4.11 特别说明</w:t>
      </w:r>
    </w:p>
    <w:p>
      <w:pPr>
        <w:kinsoku w:val="0"/>
        <w:spacing w:line="240" w:lineRule="auto"/>
        <w:ind w:right="29" w:firstLine="480" w:firstLineChars="200"/>
        <w:rPr>
          <w:rFonts w:hint="eastAsia" w:ascii="宋体" w:hAnsi="宋体" w:eastAsia="宋体"/>
          <w:kern w:val="18"/>
          <w:szCs w:val="24"/>
        </w:rPr>
      </w:pPr>
      <w:r>
        <w:rPr>
          <w:rFonts w:hint="eastAsia" w:ascii="宋体" w:hAnsi="宋体" w:eastAsia="宋体"/>
          <w:kern w:val="18"/>
          <w:szCs w:val="24"/>
        </w:rPr>
        <w:t>投标人中标后需提供提升机的完整的平面布置图，剖面图，基础布置图，载荷分布等，以满足土建施工设计的要求。设计文件以蓝图+电子版形式提交。</w:t>
      </w:r>
    </w:p>
    <w:p>
      <w:pPr>
        <w:kinsoku w:val="0"/>
        <w:spacing w:line="240" w:lineRule="auto"/>
        <w:ind w:right="29"/>
        <w:rPr>
          <w:rFonts w:hint="eastAsia" w:ascii="宋体" w:hAnsi="宋体" w:eastAsia="宋体"/>
          <w:kern w:val="18"/>
          <w:szCs w:val="24"/>
        </w:rPr>
      </w:pPr>
    </w:p>
    <w:p>
      <w:pPr>
        <w:spacing w:line="20" w:lineRule="exact"/>
        <w:rPr>
          <w:sz w:val="20"/>
        </w:rPr>
      </w:pPr>
      <w:bookmarkStart w:id="19" w:name="page3"/>
      <w:bookmarkEnd w:id="19"/>
    </w:p>
    <w:p>
      <w:pPr>
        <w:pStyle w:val="2"/>
        <w:tabs>
          <w:tab w:val="clear" w:pos="360"/>
        </w:tabs>
        <w:ind w:left="0" w:firstLine="0"/>
        <w:rPr>
          <w:rFonts w:hint="eastAsia" w:ascii="宋体" w:hAnsi="宋体" w:eastAsia="宋体" w:cs="Arial"/>
          <w:bCs/>
          <w:spacing w:val="16"/>
          <w:kern w:val="18"/>
          <w:szCs w:val="24"/>
        </w:rPr>
      </w:pPr>
      <w:bookmarkStart w:id="20" w:name="_Toc17612"/>
      <w:r>
        <w:rPr>
          <w:rFonts w:hint="eastAsia" w:ascii="宋体" w:hAnsi="宋体" w:eastAsia="宋体" w:cs="Arial"/>
          <w:bCs/>
          <w:spacing w:val="16"/>
          <w:kern w:val="18"/>
          <w:szCs w:val="24"/>
        </w:rPr>
        <w:t>标志、包装、运输和贮存</w:t>
      </w:r>
      <w:bookmarkEnd w:id="20"/>
    </w:p>
    <w:p>
      <w:pPr>
        <w:pStyle w:val="51"/>
        <w:rPr>
          <w:rFonts w:hint="eastAsia" w:ascii="宋体" w:hAnsi="宋体" w:eastAsia="宋体"/>
        </w:rPr>
      </w:pPr>
      <w:r>
        <w:rPr>
          <w:rFonts w:hint="eastAsia" w:ascii="宋体" w:hAnsi="宋体" w:eastAsia="宋体"/>
        </w:rPr>
        <w:t>包装应符合JC/T 406的规定。</w:t>
      </w:r>
    </w:p>
    <w:p>
      <w:pPr>
        <w:pStyle w:val="51"/>
        <w:rPr>
          <w:rFonts w:hint="eastAsia" w:ascii="宋体" w:hAnsi="宋体" w:eastAsia="宋体"/>
        </w:rPr>
      </w:pPr>
    </w:p>
    <w:p>
      <w:pPr>
        <w:pStyle w:val="51"/>
        <w:rPr>
          <w:rFonts w:hint="eastAsia" w:ascii="宋体" w:hAnsi="宋体" w:eastAsia="宋体"/>
        </w:rPr>
      </w:pPr>
    </w:p>
    <w:p>
      <w:pPr>
        <w:pStyle w:val="51"/>
        <w:rPr>
          <w:rFonts w:hint="eastAsia" w:ascii="宋体" w:hAnsi="宋体" w:eastAsia="宋体"/>
        </w:rPr>
      </w:pPr>
    </w:p>
    <w:p>
      <w:pPr>
        <w:pStyle w:val="51"/>
        <w:rPr>
          <w:rFonts w:hint="eastAsia" w:ascii="宋体" w:hAnsi="宋体" w:eastAsia="宋体"/>
        </w:rPr>
      </w:pPr>
    </w:p>
    <w:p>
      <w:pPr>
        <w:pStyle w:val="51"/>
        <w:rPr>
          <w:rFonts w:hint="eastAsia" w:ascii="宋体" w:hAnsi="宋体" w:eastAsia="宋体"/>
        </w:rPr>
      </w:pPr>
    </w:p>
    <w:p>
      <w:pPr>
        <w:pStyle w:val="51"/>
        <w:rPr>
          <w:rFonts w:hint="eastAsia" w:ascii="宋体" w:hAnsi="宋体" w:eastAsia="宋体"/>
        </w:rPr>
      </w:pPr>
    </w:p>
    <w:p>
      <w:pPr>
        <w:pStyle w:val="51"/>
        <w:jc w:val="left"/>
        <w:rPr>
          <w:rFonts w:ascii="宋体" w:hAnsi="宋体" w:eastAsia="宋体"/>
        </w:rPr>
      </w:pPr>
    </w:p>
    <w:sectPr>
      <w:footerReference r:id="rId11" w:type="default"/>
      <w:pgSz w:w="11907" w:h="16840"/>
      <w:pgMar w:top="1418" w:right="1021" w:bottom="1418" w:left="1021" w:header="851" w:footer="851" w:gutter="284"/>
      <w:pgNumType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Microsoft YaHei UI Light">
    <w:panose1 w:val="020B0502040204020203"/>
    <w:charset w:val="86"/>
    <w:family w:val="swiss"/>
    <w:pitch w:val="default"/>
    <w:sig w:usb0="80000287" w:usb1="2ACF0010"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华文宋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Malgun Gothic Semilight">
    <w:panose1 w:val="020B0502040204020203"/>
    <w:charset w:val="86"/>
    <w:family w:val="swiss"/>
    <w:pitch w:val="default"/>
    <w:sig w:usb0="900002AF" w:usb1="01D77CFB" w:usb2="00000012" w:usb3="00000000" w:csb0="203E01BD" w:csb1="D7FF0000"/>
  </w:font>
  <w:font w:name="New York">
    <w:altName w:val="Segoe Print"/>
    <w:panose1 w:val="02040503060506020304"/>
    <w:charset w:val="00"/>
    <w:family w:val="roman"/>
    <w:pitch w:val="default"/>
    <w:sig w:usb0="00000000" w:usb1="00000000" w:usb2="00000000" w:usb3="00000000" w:csb0="00000001" w:csb1="00000000"/>
  </w:font>
  <w:font w:name="隶书">
    <w:panose1 w:val="0201050906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ind w:right="360" w:firstLine="843" w:firstLineChars="400"/>
    </w:pPr>
    <w:r>
      <w:rPr>
        <w:rFonts w:hint="eastAsia" w:ascii="宋体" w:hAnsi="宋体" w:eastAsia="宋体"/>
        <w:b/>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framePr w:wrap="around" w:vAnchor="text" w:hAnchor="margin" w:xAlign="center" w:y="1"/>
      <w:rPr>
        <w:rStyle w:val="58"/>
      </w:rPr>
    </w:pPr>
    <w:r>
      <w:fldChar w:fldCharType="begin"/>
    </w:r>
    <w:r>
      <w:rPr>
        <w:rStyle w:val="58"/>
      </w:rPr>
      <w:instrText xml:space="preserve">PAGE  </w:instrText>
    </w:r>
    <w:r>
      <w:fldChar w:fldCharType="separate"/>
    </w:r>
    <w:r>
      <w:rPr>
        <w:rStyle w:val="58"/>
      </w:rPr>
      <w:t>1</w:t>
    </w:r>
    <w:r>
      <w:fldChar w:fldCharType="end"/>
    </w:r>
  </w:p>
  <w:p>
    <w:pPr>
      <w:pStyle w:val="3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right"/>
      <w:rPr>
        <w:rFonts w:ascii="宋体" w:hAnsi="宋体" w:eastAsia="宋体"/>
        <w:sz w:val="21"/>
        <w:szCs w:val="21"/>
      </w:rPr>
    </w:pPr>
  </w:p>
  <w:p>
    <w:pPr>
      <w:pStyle w:val="3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right"/>
      <w:rPr>
        <w:rFonts w:ascii="宋体" w:hAnsi="宋体" w:eastAsia="宋体"/>
        <w:sz w:val="21"/>
        <w:szCs w:val="21"/>
      </w:rPr>
    </w:pPr>
  </w:p>
  <w:p>
    <w:pPr>
      <w:jc w:val="left"/>
    </w:pPr>
    <w:r>
      <w:rPr>
        <w:lang w:val="zh-CN"/>
      </w:rPr>
      <w:t xml:space="preserve"> </w:t>
    </w:r>
    <w:r>
      <w:fldChar w:fldCharType="begin"/>
    </w:r>
    <w:r>
      <w:instrText xml:space="preserve"> PAGE </w:instrText>
    </w:r>
    <w:r>
      <w:fldChar w:fldCharType="separate"/>
    </w:r>
    <w:r>
      <w:t>11</w:t>
    </w:r>
    <w:r>
      <w:fldChar w:fldCharType="end"/>
    </w:r>
    <w:r>
      <w:rPr>
        <w:lang w:val="zh-CN"/>
      </w:rPr>
      <w:t xml:space="preserve"> /</w:t>
    </w:r>
    <w: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tabs>
        <w:tab w:val="left" w:pos="985"/>
        <w:tab w:val="right" w:pos="9589"/>
      </w:tabs>
      <w:spacing w:line="340" w:lineRule="exact"/>
      <w:jc w:val="left"/>
      <w:rPr>
        <w:rFonts w:ascii="隶书" w:eastAsia="隶书"/>
        <w:spacing w:val="0"/>
      </w:rPr>
    </w:pPr>
    <w:r>
      <w:rPr>
        <w:rFonts w:hint="eastAsia" w:ascii="宋体" w:hAnsi="宋体" w:eastAsia="宋体" w:cs="Times New Roman"/>
        <w:snapToGrid/>
        <w:spacing w:val="0"/>
        <w:kern w:val="2"/>
        <w:sz w:val="21"/>
        <w:szCs w:val="21"/>
        <w:lang w:val="en-US"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-55880</wp:posOffset>
          </wp:positionV>
          <wp:extent cx="1410970" cy="224155"/>
          <wp:effectExtent l="0" t="0" r="11430" b="4445"/>
          <wp:wrapTopAndBottom/>
          <wp:docPr id="3" name="图片 3" descr="lQLPJxaar-1rJMzMms0DybBkYIMMIQwV2wL-gX6AAIcA_969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QLPJxaar-1rJMzMms0DybBkYIMMIQwV2wL-gX6AAIcA_969_154"/>
                  <pic:cNvPicPr>
                    <a:picLocks noChangeAspect="1"/>
                  </pic:cNvPicPr>
                </pic:nvPicPr>
                <pic:blipFill>
                  <a:blip r:embed="rId1"/>
                  <a:stretch>
                    <a:fillRect/>
                  </a:stretch>
                </pic:blipFill>
                <pic:spPr>
                  <a:xfrm>
                    <a:off x="0" y="0"/>
                    <a:ext cx="1410970" cy="224155"/>
                  </a:xfrm>
                  <a:prstGeom prst="rect">
                    <a:avLst/>
                  </a:prstGeom>
                </pic:spPr>
              </pic:pic>
            </a:graphicData>
          </a:graphic>
        </wp:anchor>
      </w:drawing>
    </w:r>
    <w:r>
      <w:rPr>
        <w:rFonts w:hint="eastAsia" w:ascii="宋体" w:hAnsi="宋体" w:eastAsia="宋体" w:cs="Times New Roman"/>
        <w:snapToGrid/>
        <w:spacing w:val="0"/>
        <w:kern w:val="2"/>
        <w:sz w:val="21"/>
        <w:szCs w:val="21"/>
        <w:lang w:val="en-US" w:eastAsia="zh-CN"/>
      </w:rPr>
      <w:tab/>
    </w:r>
    <w:r>
      <w:rPr>
        <w:rFonts w:hint="eastAsia" w:ascii="宋体" w:hAnsi="宋体" w:eastAsia="宋体" w:cs="Times New Roman"/>
        <w:snapToGrid/>
        <w:spacing w:val="0"/>
        <w:kern w:val="2"/>
        <w:sz w:val="21"/>
        <w:szCs w:val="21"/>
        <w:lang w:val="en-US" w:eastAsia="zh-CN"/>
      </w:rPr>
      <w:t xml:space="preserve">                      </w:t>
    </w:r>
    <w:r>
      <w:rPr>
        <w:rFonts w:hint="eastAsia" w:ascii="宋体" w:hAnsi="宋体"/>
        <w:snapToGrid/>
        <w:color w:val="000000" w:themeColor="text1"/>
        <w:spacing w:val="0"/>
        <w:kern w:val="2"/>
        <w:sz w:val="21"/>
        <w:szCs w:val="21"/>
        <w:lang w:val="en-US" w:eastAsia="zh-CN"/>
        <w14:textFill>
          <w14:solidFill>
            <w14:schemeClr w14:val="tx1"/>
          </w14:solidFill>
        </w14:textFill>
      </w:rPr>
      <w:t xml:space="preserve">               </w:t>
    </w:r>
    <w:r>
      <w:rPr>
        <w:rFonts w:hint="eastAsia" w:ascii="宋体" w:hAnsi="宋体"/>
        <w:snapToGrid/>
        <w:color w:val="000000" w:themeColor="text1"/>
        <w:spacing w:val="0"/>
        <w:kern w:val="2"/>
        <w:sz w:val="21"/>
        <w:szCs w:val="21"/>
        <w:lang w:eastAsia="zh-CN"/>
        <w14:textFill>
          <w14:solidFill>
            <w14:schemeClr w14:val="tx1"/>
          </w14:solidFill>
        </w14:textFill>
      </w:rPr>
      <w:t>散装物料</w:t>
    </w:r>
    <w:r>
      <w:rPr>
        <w:rFonts w:hint="eastAsia" w:ascii="宋体" w:hAnsi="宋体"/>
        <w:snapToGrid/>
        <w:color w:val="000000" w:themeColor="text1"/>
        <w:spacing w:val="0"/>
        <w:kern w:val="2"/>
        <w:sz w:val="21"/>
        <w:szCs w:val="21"/>
        <w14:textFill>
          <w14:solidFill>
            <w14:schemeClr w14:val="tx1"/>
          </w14:solidFill>
        </w14:textFill>
      </w:rPr>
      <w:t>中转系统项目机械设备招标文件</w:t>
    </w:r>
  </w:p>
  <w:p>
    <w:pPr>
      <w:pStyle w:val="3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eastAsia" w:ascii="宋体" w:hAnsi="宋体" w:eastAsia="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2"/>
    <w:multiLevelType w:val="singleLevel"/>
    <w:tmpl w:val="FFFFFF82"/>
    <w:lvl w:ilvl="0" w:tentative="0">
      <w:start w:val="1"/>
      <w:numFmt w:val="bullet"/>
      <w:pStyle w:val="196"/>
      <w:lvlText w:val=""/>
      <w:lvlJc w:val="left"/>
      <w:pPr>
        <w:tabs>
          <w:tab w:val="left" w:pos="1080"/>
        </w:tabs>
        <w:ind w:left="1080" w:hanging="360"/>
      </w:pPr>
      <w:rPr>
        <w:rFonts w:hint="default" w:ascii="Symbol" w:hAnsi="Symbol"/>
      </w:rPr>
    </w:lvl>
  </w:abstractNum>
  <w:abstractNum w:abstractNumId="1">
    <w:nsid w:val="00000006"/>
    <w:multiLevelType w:val="singleLevel"/>
    <w:tmpl w:val="00000006"/>
    <w:lvl w:ilvl="0" w:tentative="0">
      <w:start w:val="1"/>
      <w:numFmt w:val="lowerRoman"/>
      <w:pStyle w:val="14"/>
      <w:lvlText w:val="%1)"/>
      <w:lvlJc w:val="left"/>
      <w:pPr>
        <w:tabs>
          <w:tab w:val="left" w:pos="1800"/>
        </w:tabs>
        <w:ind w:left="1800" w:hanging="720"/>
      </w:pPr>
    </w:lvl>
  </w:abstractNum>
  <w:abstractNum w:abstractNumId="2">
    <w:nsid w:val="111A33B3"/>
    <w:multiLevelType w:val="singleLevel"/>
    <w:tmpl w:val="111A33B3"/>
    <w:lvl w:ilvl="0" w:tentative="0">
      <w:start w:val="1"/>
      <w:numFmt w:val="bullet"/>
      <w:pStyle w:val="368"/>
      <w:lvlText w:val=""/>
      <w:lvlJc w:val="left"/>
      <w:pPr>
        <w:tabs>
          <w:tab w:val="left" w:pos="360"/>
        </w:tabs>
        <w:ind w:left="360" w:hanging="360"/>
      </w:pPr>
      <w:rPr>
        <w:rFonts w:hint="default" w:ascii="Symbol" w:hAnsi="Symbol"/>
      </w:rPr>
    </w:lvl>
  </w:abstractNum>
  <w:abstractNum w:abstractNumId="3">
    <w:nsid w:val="3DAB063D"/>
    <w:multiLevelType w:val="multilevel"/>
    <w:tmpl w:val="3DAB063D"/>
    <w:lvl w:ilvl="0" w:tentative="0">
      <w:start w:val="1"/>
      <w:numFmt w:val="decimal"/>
      <w:pStyle w:val="407"/>
      <w:lvlText w:val="%1）"/>
      <w:lvlJc w:val="left"/>
      <w:pPr>
        <w:tabs>
          <w:tab w:val="left" w:pos="840"/>
        </w:tabs>
        <w:ind w:left="840" w:hanging="360"/>
      </w:pPr>
      <w:rPr>
        <w:rFonts w:hint="eastAsia"/>
      </w:rPr>
    </w:lvl>
    <w:lvl w:ilvl="1" w:tentative="0">
      <w:start w:val="1"/>
      <w:numFmt w:val="decimal"/>
      <w:lvlText w:val="%2)"/>
      <w:lvlJc w:val="left"/>
      <w:pPr>
        <w:tabs>
          <w:tab w:val="left" w:pos="1260"/>
        </w:tabs>
        <w:ind w:left="1260" w:hanging="360"/>
      </w:pPr>
      <w:rPr>
        <w:rFonts w:hint="eastAsia"/>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
    <w:nsid w:val="6B9E6E05"/>
    <w:multiLevelType w:val="multilevel"/>
    <w:tmpl w:val="6B9E6E05"/>
    <w:lvl w:ilvl="0" w:tentative="0">
      <w:start w:val="1"/>
      <w:numFmt w:val="decimal"/>
      <w:pStyle w:val="405"/>
      <w:lvlText w:val="%1."/>
      <w:lvlJc w:val="left"/>
      <w:pPr>
        <w:tabs>
          <w:tab w:val="left" w:pos="425"/>
        </w:tabs>
        <w:ind w:left="425" w:hanging="425"/>
      </w:pPr>
      <w:rPr>
        <w:rFonts w:hint="eastAsia"/>
        <w:b/>
        <w:i w:val="0"/>
      </w:rPr>
    </w:lvl>
    <w:lvl w:ilvl="1" w:tentative="0">
      <w:start w:val="1"/>
      <w:numFmt w:val="decimal"/>
      <w:lvlText w:val="%1.%2."/>
      <w:lvlJc w:val="left"/>
      <w:pPr>
        <w:tabs>
          <w:tab w:val="left" w:pos="0"/>
        </w:tabs>
        <w:ind w:left="0" w:firstLine="0"/>
      </w:pPr>
      <w:rPr>
        <w:rFonts w:hint="eastAsia" w:ascii="宋体" w:eastAsia="宋体"/>
        <w:b/>
        <w:i w:val="0"/>
        <w:sz w:val="24"/>
        <w:szCs w:val="24"/>
      </w:rPr>
    </w:lvl>
    <w:lvl w:ilvl="2" w:tentative="0">
      <w:start w:val="1"/>
      <w:numFmt w:val="decimal"/>
      <w:lvlText w:val="%1.%2.%3."/>
      <w:lvlJc w:val="left"/>
      <w:pPr>
        <w:tabs>
          <w:tab w:val="left" w:pos="0"/>
        </w:tabs>
        <w:ind w:left="0" w:firstLine="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747A3596"/>
    <w:multiLevelType w:val="multilevel"/>
    <w:tmpl w:val="747A3596"/>
    <w:lvl w:ilvl="0" w:tentative="0">
      <w:start w:val="1"/>
      <w:numFmt w:val="decimal"/>
      <w:pStyle w:val="2"/>
      <w:lvlText w:val="%1"/>
      <w:lvlJc w:val="center"/>
      <w:pPr>
        <w:tabs>
          <w:tab w:val="left" w:pos="360"/>
        </w:tabs>
        <w:ind w:left="-288" w:firstLine="288"/>
      </w:pPr>
      <w:rPr>
        <w:rFonts w:hint="eastAsia"/>
      </w:rPr>
    </w:lvl>
    <w:lvl w:ilvl="1" w:tentative="0">
      <w:start w:val="1"/>
      <w:numFmt w:val="decimal"/>
      <w:lvlText w:val="%1.%2"/>
      <w:lvlJc w:val="left"/>
      <w:pPr>
        <w:tabs>
          <w:tab w:val="left" w:pos="1080"/>
        </w:tabs>
        <w:ind w:left="0" w:firstLine="0"/>
      </w:pPr>
      <w:rPr>
        <w:rFonts w:hint="eastAsia"/>
      </w:rPr>
    </w:lvl>
    <w:lvl w:ilvl="2" w:tentative="0">
      <w:start w:val="1"/>
      <w:numFmt w:val="decimal"/>
      <w:pStyle w:val="5"/>
      <w:lvlText w:val="%1.%2.%3"/>
      <w:lvlJc w:val="left"/>
      <w:pPr>
        <w:tabs>
          <w:tab w:val="left" w:pos="1780"/>
        </w:tabs>
        <w:ind w:left="0" w:firstLine="34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79882082"/>
    <w:multiLevelType w:val="multilevel"/>
    <w:tmpl w:val="79882082"/>
    <w:lvl w:ilvl="0" w:tentative="0">
      <w:start w:val="1"/>
      <w:numFmt w:val="decimal"/>
      <w:lvlText w:val="%1"/>
      <w:lvlJc w:val="left"/>
      <w:pPr>
        <w:tabs>
          <w:tab w:val="left" w:pos="360"/>
        </w:tabs>
        <w:ind w:left="0" w:firstLine="0"/>
      </w:pPr>
      <w:rPr>
        <w:rFonts w:hint="eastAsia"/>
      </w:rPr>
    </w:lvl>
    <w:lvl w:ilvl="1" w:tentative="0">
      <w:start w:val="1"/>
      <w:numFmt w:val="decimal"/>
      <w:lvlText w:val="%1.%2"/>
      <w:lvlJc w:val="left"/>
      <w:pPr>
        <w:tabs>
          <w:tab w:val="left" w:pos="1080"/>
        </w:tabs>
        <w:ind w:left="0" w:firstLine="0"/>
      </w:pPr>
      <w:rPr>
        <w:rFonts w:hint="eastAsia"/>
      </w:rPr>
    </w:lvl>
    <w:lvl w:ilvl="2" w:tentative="0">
      <w:start w:val="1"/>
      <w:numFmt w:val="decimal"/>
      <w:pStyle w:val="21"/>
      <w:lvlText w:val="%1.%2.%3"/>
      <w:lvlJc w:val="left"/>
      <w:pPr>
        <w:tabs>
          <w:tab w:val="left" w:pos="1440"/>
        </w:tabs>
        <w:ind w:left="0" w:firstLine="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40"/>
  <w:drawingGridVerticalSpacing w:val="19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0NTM4MjViNTEyMzdiYjhiZWI0MjZkYmVlMTg3ZGIifQ=="/>
  </w:docVars>
  <w:rsids>
    <w:rsidRoot w:val="00D9735E"/>
    <w:rsid w:val="00003FE0"/>
    <w:rsid w:val="00010D65"/>
    <w:rsid w:val="000118DF"/>
    <w:rsid w:val="000223BC"/>
    <w:rsid w:val="00045EE7"/>
    <w:rsid w:val="000471FF"/>
    <w:rsid w:val="00047D5A"/>
    <w:rsid w:val="00051F23"/>
    <w:rsid w:val="000603C8"/>
    <w:rsid w:val="00085E44"/>
    <w:rsid w:val="000865B7"/>
    <w:rsid w:val="000A3EF5"/>
    <w:rsid w:val="000A5BBF"/>
    <w:rsid w:val="000B5AFD"/>
    <w:rsid w:val="000C6C25"/>
    <w:rsid w:val="000F5F43"/>
    <w:rsid w:val="000F63F0"/>
    <w:rsid w:val="00104188"/>
    <w:rsid w:val="00107F8F"/>
    <w:rsid w:val="00114028"/>
    <w:rsid w:val="00115B07"/>
    <w:rsid w:val="00120B55"/>
    <w:rsid w:val="001351A2"/>
    <w:rsid w:val="0014075F"/>
    <w:rsid w:val="00146C2B"/>
    <w:rsid w:val="00173245"/>
    <w:rsid w:val="001732A4"/>
    <w:rsid w:val="001932AF"/>
    <w:rsid w:val="001945D5"/>
    <w:rsid w:val="00194AE6"/>
    <w:rsid w:val="001A3F81"/>
    <w:rsid w:val="001A4A2C"/>
    <w:rsid w:val="001B016D"/>
    <w:rsid w:val="001B03AF"/>
    <w:rsid w:val="001C6D14"/>
    <w:rsid w:val="001D46C1"/>
    <w:rsid w:val="001F09EB"/>
    <w:rsid w:val="001F3491"/>
    <w:rsid w:val="0020559D"/>
    <w:rsid w:val="002063E7"/>
    <w:rsid w:val="00212491"/>
    <w:rsid w:val="00212C3C"/>
    <w:rsid w:val="00222B2F"/>
    <w:rsid w:val="00224307"/>
    <w:rsid w:val="00227BA9"/>
    <w:rsid w:val="002349E1"/>
    <w:rsid w:val="00245C95"/>
    <w:rsid w:val="002669F8"/>
    <w:rsid w:val="0027668F"/>
    <w:rsid w:val="002818A6"/>
    <w:rsid w:val="002977DF"/>
    <w:rsid w:val="002B04E3"/>
    <w:rsid w:val="002D6409"/>
    <w:rsid w:val="002D7366"/>
    <w:rsid w:val="002E3EA0"/>
    <w:rsid w:val="002E4DB0"/>
    <w:rsid w:val="00302FF0"/>
    <w:rsid w:val="00305696"/>
    <w:rsid w:val="003220B9"/>
    <w:rsid w:val="003243FD"/>
    <w:rsid w:val="00326E70"/>
    <w:rsid w:val="00337B0F"/>
    <w:rsid w:val="00340635"/>
    <w:rsid w:val="00341F74"/>
    <w:rsid w:val="00364301"/>
    <w:rsid w:val="00372A94"/>
    <w:rsid w:val="00385B24"/>
    <w:rsid w:val="00390477"/>
    <w:rsid w:val="00394571"/>
    <w:rsid w:val="00395EC4"/>
    <w:rsid w:val="003A66C9"/>
    <w:rsid w:val="003B2E5A"/>
    <w:rsid w:val="003D58A9"/>
    <w:rsid w:val="004125F8"/>
    <w:rsid w:val="00426EBA"/>
    <w:rsid w:val="00434804"/>
    <w:rsid w:val="00437678"/>
    <w:rsid w:val="00462C4F"/>
    <w:rsid w:val="00464CAF"/>
    <w:rsid w:val="0046720A"/>
    <w:rsid w:val="00472652"/>
    <w:rsid w:val="0048426F"/>
    <w:rsid w:val="0049452E"/>
    <w:rsid w:val="004957E4"/>
    <w:rsid w:val="004B3077"/>
    <w:rsid w:val="004B5116"/>
    <w:rsid w:val="004B5117"/>
    <w:rsid w:val="004B7B9B"/>
    <w:rsid w:val="004C5B83"/>
    <w:rsid w:val="004D0343"/>
    <w:rsid w:val="004D0D61"/>
    <w:rsid w:val="004D4276"/>
    <w:rsid w:val="004D50E9"/>
    <w:rsid w:val="004D7B2C"/>
    <w:rsid w:val="004E2ECA"/>
    <w:rsid w:val="005153CD"/>
    <w:rsid w:val="00523380"/>
    <w:rsid w:val="00527517"/>
    <w:rsid w:val="00532788"/>
    <w:rsid w:val="005577F2"/>
    <w:rsid w:val="00566E98"/>
    <w:rsid w:val="00593D5E"/>
    <w:rsid w:val="005C71E3"/>
    <w:rsid w:val="005D5D8C"/>
    <w:rsid w:val="005D782D"/>
    <w:rsid w:val="005E59E0"/>
    <w:rsid w:val="005F2B6E"/>
    <w:rsid w:val="005F7871"/>
    <w:rsid w:val="00607E8A"/>
    <w:rsid w:val="00611781"/>
    <w:rsid w:val="0062144C"/>
    <w:rsid w:val="00623BFC"/>
    <w:rsid w:val="0063106E"/>
    <w:rsid w:val="00651904"/>
    <w:rsid w:val="00660FE4"/>
    <w:rsid w:val="00662C88"/>
    <w:rsid w:val="006666A8"/>
    <w:rsid w:val="006906B9"/>
    <w:rsid w:val="00693495"/>
    <w:rsid w:val="0069392A"/>
    <w:rsid w:val="00693B29"/>
    <w:rsid w:val="006D0BC9"/>
    <w:rsid w:val="006D3BDA"/>
    <w:rsid w:val="006D61B4"/>
    <w:rsid w:val="006F2617"/>
    <w:rsid w:val="006F6FB9"/>
    <w:rsid w:val="00700311"/>
    <w:rsid w:val="0073256C"/>
    <w:rsid w:val="007415E1"/>
    <w:rsid w:val="0075229C"/>
    <w:rsid w:val="007670D1"/>
    <w:rsid w:val="00773D2C"/>
    <w:rsid w:val="00782421"/>
    <w:rsid w:val="0078452C"/>
    <w:rsid w:val="007863DD"/>
    <w:rsid w:val="007863FA"/>
    <w:rsid w:val="007875FE"/>
    <w:rsid w:val="00791E3D"/>
    <w:rsid w:val="007A4D66"/>
    <w:rsid w:val="007A74CE"/>
    <w:rsid w:val="007B1BB9"/>
    <w:rsid w:val="007B4317"/>
    <w:rsid w:val="007B73AC"/>
    <w:rsid w:val="007C6114"/>
    <w:rsid w:val="007D2595"/>
    <w:rsid w:val="007D33C2"/>
    <w:rsid w:val="007D7DC6"/>
    <w:rsid w:val="007E06FF"/>
    <w:rsid w:val="007E1114"/>
    <w:rsid w:val="007E7B05"/>
    <w:rsid w:val="007F6009"/>
    <w:rsid w:val="007F7A55"/>
    <w:rsid w:val="00810B48"/>
    <w:rsid w:val="00811F6F"/>
    <w:rsid w:val="00814B74"/>
    <w:rsid w:val="00820994"/>
    <w:rsid w:val="00833EB3"/>
    <w:rsid w:val="008367E0"/>
    <w:rsid w:val="00874865"/>
    <w:rsid w:val="008960B0"/>
    <w:rsid w:val="00897892"/>
    <w:rsid w:val="008A3154"/>
    <w:rsid w:val="008B7F29"/>
    <w:rsid w:val="008C6ED0"/>
    <w:rsid w:val="0091204A"/>
    <w:rsid w:val="00912FCE"/>
    <w:rsid w:val="00923FB4"/>
    <w:rsid w:val="00933122"/>
    <w:rsid w:val="00936706"/>
    <w:rsid w:val="00944D2A"/>
    <w:rsid w:val="00960A3E"/>
    <w:rsid w:val="00975CD7"/>
    <w:rsid w:val="0097797D"/>
    <w:rsid w:val="00980D65"/>
    <w:rsid w:val="009A7532"/>
    <w:rsid w:val="009B0D58"/>
    <w:rsid w:val="009B5598"/>
    <w:rsid w:val="009B6614"/>
    <w:rsid w:val="009C107B"/>
    <w:rsid w:val="009C2EA7"/>
    <w:rsid w:val="009C3C58"/>
    <w:rsid w:val="009D4CC8"/>
    <w:rsid w:val="009D4E06"/>
    <w:rsid w:val="009D4F27"/>
    <w:rsid w:val="009E2B75"/>
    <w:rsid w:val="009F2A64"/>
    <w:rsid w:val="009F367B"/>
    <w:rsid w:val="00A06793"/>
    <w:rsid w:val="00A40081"/>
    <w:rsid w:val="00A437D4"/>
    <w:rsid w:val="00A67A88"/>
    <w:rsid w:val="00A75CFC"/>
    <w:rsid w:val="00A9152E"/>
    <w:rsid w:val="00AC239C"/>
    <w:rsid w:val="00AF2AE1"/>
    <w:rsid w:val="00B13705"/>
    <w:rsid w:val="00B34372"/>
    <w:rsid w:val="00B636AC"/>
    <w:rsid w:val="00B66059"/>
    <w:rsid w:val="00B703D2"/>
    <w:rsid w:val="00B74582"/>
    <w:rsid w:val="00B946D4"/>
    <w:rsid w:val="00B955A4"/>
    <w:rsid w:val="00BB2953"/>
    <w:rsid w:val="00BB6410"/>
    <w:rsid w:val="00BC7609"/>
    <w:rsid w:val="00BD553E"/>
    <w:rsid w:val="00BE22BF"/>
    <w:rsid w:val="00BE5FC2"/>
    <w:rsid w:val="00BF1D82"/>
    <w:rsid w:val="00BF3F28"/>
    <w:rsid w:val="00BF4B97"/>
    <w:rsid w:val="00BF7BC8"/>
    <w:rsid w:val="00C04A4B"/>
    <w:rsid w:val="00C05EFF"/>
    <w:rsid w:val="00C10ECD"/>
    <w:rsid w:val="00C20304"/>
    <w:rsid w:val="00C2157F"/>
    <w:rsid w:val="00C23256"/>
    <w:rsid w:val="00C372ED"/>
    <w:rsid w:val="00C409AB"/>
    <w:rsid w:val="00C464C4"/>
    <w:rsid w:val="00C474BF"/>
    <w:rsid w:val="00C56F3F"/>
    <w:rsid w:val="00C61849"/>
    <w:rsid w:val="00C717F7"/>
    <w:rsid w:val="00C747B2"/>
    <w:rsid w:val="00C86EA5"/>
    <w:rsid w:val="00C93671"/>
    <w:rsid w:val="00CA0128"/>
    <w:rsid w:val="00CA2490"/>
    <w:rsid w:val="00CB6E78"/>
    <w:rsid w:val="00CD5B54"/>
    <w:rsid w:val="00CE5ED9"/>
    <w:rsid w:val="00CF6FF3"/>
    <w:rsid w:val="00D066BB"/>
    <w:rsid w:val="00D132A4"/>
    <w:rsid w:val="00D13685"/>
    <w:rsid w:val="00D17E1F"/>
    <w:rsid w:val="00D45E13"/>
    <w:rsid w:val="00D752CC"/>
    <w:rsid w:val="00D80546"/>
    <w:rsid w:val="00D810F6"/>
    <w:rsid w:val="00D81242"/>
    <w:rsid w:val="00D845F0"/>
    <w:rsid w:val="00D9218B"/>
    <w:rsid w:val="00D9735E"/>
    <w:rsid w:val="00DC1962"/>
    <w:rsid w:val="00DC1C7D"/>
    <w:rsid w:val="00DC2467"/>
    <w:rsid w:val="00DC29AD"/>
    <w:rsid w:val="00DE0BFF"/>
    <w:rsid w:val="00DF2B28"/>
    <w:rsid w:val="00E010A4"/>
    <w:rsid w:val="00E0175E"/>
    <w:rsid w:val="00E10046"/>
    <w:rsid w:val="00E1778F"/>
    <w:rsid w:val="00E25281"/>
    <w:rsid w:val="00E25BAE"/>
    <w:rsid w:val="00E358BA"/>
    <w:rsid w:val="00E472E3"/>
    <w:rsid w:val="00E829BF"/>
    <w:rsid w:val="00E857B8"/>
    <w:rsid w:val="00E9379C"/>
    <w:rsid w:val="00E957ED"/>
    <w:rsid w:val="00E95905"/>
    <w:rsid w:val="00E97E0C"/>
    <w:rsid w:val="00EA0A29"/>
    <w:rsid w:val="00EA401B"/>
    <w:rsid w:val="00EA6235"/>
    <w:rsid w:val="00EB0F64"/>
    <w:rsid w:val="00EB2401"/>
    <w:rsid w:val="00EB6467"/>
    <w:rsid w:val="00EB6756"/>
    <w:rsid w:val="00EC09F5"/>
    <w:rsid w:val="00ED7831"/>
    <w:rsid w:val="00EE0D95"/>
    <w:rsid w:val="00EE1568"/>
    <w:rsid w:val="00F163BB"/>
    <w:rsid w:val="00F22F0D"/>
    <w:rsid w:val="00F3222F"/>
    <w:rsid w:val="00F472B5"/>
    <w:rsid w:val="00F61A52"/>
    <w:rsid w:val="00F71ED6"/>
    <w:rsid w:val="00F8334B"/>
    <w:rsid w:val="00F87445"/>
    <w:rsid w:val="00F97F6B"/>
    <w:rsid w:val="00FE0CA5"/>
    <w:rsid w:val="00FE1A10"/>
    <w:rsid w:val="00FF128C"/>
    <w:rsid w:val="00FF1ECB"/>
    <w:rsid w:val="00FF2219"/>
    <w:rsid w:val="00FF4FE4"/>
    <w:rsid w:val="00FF7828"/>
    <w:rsid w:val="019949CB"/>
    <w:rsid w:val="04645C24"/>
    <w:rsid w:val="07897EC3"/>
    <w:rsid w:val="17A548F3"/>
    <w:rsid w:val="1BD71A93"/>
    <w:rsid w:val="1D31760E"/>
    <w:rsid w:val="228B4AFD"/>
    <w:rsid w:val="27246719"/>
    <w:rsid w:val="279E4679"/>
    <w:rsid w:val="2BA24D78"/>
    <w:rsid w:val="2E2A04F0"/>
    <w:rsid w:val="300F14C2"/>
    <w:rsid w:val="32AC779B"/>
    <w:rsid w:val="332B64C1"/>
    <w:rsid w:val="34BD1CFE"/>
    <w:rsid w:val="34BE4DB2"/>
    <w:rsid w:val="3AD05A39"/>
    <w:rsid w:val="3C004186"/>
    <w:rsid w:val="3CC14D6B"/>
    <w:rsid w:val="3D121F55"/>
    <w:rsid w:val="3F462271"/>
    <w:rsid w:val="455C77E3"/>
    <w:rsid w:val="4A31685C"/>
    <w:rsid w:val="4F020A2F"/>
    <w:rsid w:val="52805D04"/>
    <w:rsid w:val="645943D7"/>
    <w:rsid w:val="659562F6"/>
    <w:rsid w:val="6879495B"/>
    <w:rsid w:val="68CD2826"/>
    <w:rsid w:val="68D60EF1"/>
    <w:rsid w:val="6AA36BE0"/>
    <w:rsid w:val="6F0A14E3"/>
    <w:rsid w:val="790C7D71"/>
    <w:rsid w:val="7BDC49FD"/>
    <w:rsid w:val="7BF715E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jc w:val="both"/>
    </w:pPr>
    <w:rPr>
      <w:rFonts w:ascii="Times New Roman" w:hAnsi="Times New Roman" w:eastAsia="仿宋_GB2312" w:cs="Times New Roman"/>
      <w:kern w:val="2"/>
      <w:sz w:val="24"/>
      <w:lang w:val="en-US" w:eastAsia="zh-CN" w:bidi="ar-SA"/>
    </w:rPr>
  </w:style>
  <w:style w:type="paragraph" w:styleId="2">
    <w:name w:val="heading 1"/>
    <w:basedOn w:val="1"/>
    <w:next w:val="1"/>
    <w:link w:val="490"/>
    <w:qFormat/>
    <w:uiPriority w:val="0"/>
    <w:pPr>
      <w:keepNext/>
      <w:keepLines/>
      <w:numPr>
        <w:ilvl w:val="0"/>
        <w:numId w:val="1"/>
      </w:numPr>
      <w:spacing w:after="190" w:afterLines="50" w:line="240" w:lineRule="auto"/>
      <w:outlineLvl w:val="0"/>
    </w:pPr>
    <w:rPr>
      <w:rFonts w:eastAsia="华文行楷"/>
      <w:snapToGrid w:val="0"/>
      <w:spacing w:val="10"/>
      <w:sz w:val="32"/>
    </w:rPr>
  </w:style>
  <w:style w:type="paragraph" w:styleId="3">
    <w:name w:val="heading 2"/>
    <w:basedOn w:val="1"/>
    <w:next w:val="4"/>
    <w:link w:val="494"/>
    <w:qFormat/>
    <w:uiPriority w:val="0"/>
    <w:pPr>
      <w:keepNext/>
      <w:keepLines/>
      <w:tabs>
        <w:tab w:val="left" w:pos="560"/>
      </w:tabs>
      <w:textAlignment w:val="baseline"/>
      <w:outlineLvl w:val="1"/>
    </w:pPr>
    <w:rPr>
      <w:rFonts w:ascii="Arial" w:hAnsi="Arial" w:eastAsia="华文细黑"/>
      <w:b/>
      <w:bCs/>
      <w:snapToGrid w:val="0"/>
      <w:spacing w:val="10"/>
      <w:kern w:val="28"/>
    </w:rPr>
  </w:style>
  <w:style w:type="paragraph" w:styleId="5">
    <w:name w:val="heading 3"/>
    <w:basedOn w:val="1"/>
    <w:next w:val="4"/>
    <w:link w:val="487"/>
    <w:qFormat/>
    <w:uiPriority w:val="0"/>
    <w:pPr>
      <w:numPr>
        <w:ilvl w:val="2"/>
        <w:numId w:val="1"/>
      </w:numPr>
      <w:outlineLvl w:val="2"/>
    </w:pPr>
    <w:rPr>
      <w:spacing w:val="30"/>
    </w:rPr>
  </w:style>
  <w:style w:type="paragraph" w:styleId="6">
    <w:name w:val="heading 4"/>
    <w:basedOn w:val="1"/>
    <w:next w:val="4"/>
    <w:link w:val="476"/>
    <w:qFormat/>
    <w:uiPriority w:val="0"/>
    <w:pPr>
      <w:keepNext/>
      <w:keepLines/>
      <w:spacing w:before="280" w:after="290" w:line="376" w:lineRule="atLeast"/>
      <w:outlineLvl w:val="3"/>
    </w:pPr>
    <w:rPr>
      <w:rFonts w:ascii="Arial" w:hAnsi="Arial" w:eastAsia="黑体"/>
      <w:b/>
      <w:spacing w:val="20"/>
    </w:rPr>
  </w:style>
  <w:style w:type="paragraph" w:styleId="7">
    <w:name w:val="heading 5"/>
    <w:basedOn w:val="1"/>
    <w:next w:val="1"/>
    <w:link w:val="456"/>
    <w:qFormat/>
    <w:uiPriority w:val="0"/>
    <w:pPr>
      <w:widowControl/>
      <w:tabs>
        <w:tab w:val="left" w:pos="567"/>
        <w:tab w:val="left" w:pos="1418"/>
        <w:tab w:val="left" w:pos="2268"/>
        <w:tab w:val="left" w:pos="3402"/>
        <w:tab w:val="left" w:pos="4536"/>
        <w:tab w:val="left" w:pos="5954"/>
      </w:tabs>
      <w:overflowPunct w:val="0"/>
      <w:autoSpaceDE w:val="0"/>
      <w:autoSpaceDN w:val="0"/>
      <w:snapToGrid/>
      <w:spacing w:before="120" w:line="240" w:lineRule="auto"/>
      <w:ind w:right="567"/>
      <w:textAlignment w:val="baseline"/>
      <w:outlineLvl w:val="4"/>
    </w:pPr>
    <w:rPr>
      <w:rFonts w:eastAsia="宋体"/>
      <w:kern w:val="0"/>
      <w:position w:val="-6"/>
      <w:lang w:val="en-GB"/>
    </w:rPr>
  </w:style>
  <w:style w:type="paragraph" w:styleId="8">
    <w:name w:val="heading 6"/>
    <w:basedOn w:val="1"/>
    <w:next w:val="1"/>
    <w:link w:val="461"/>
    <w:qFormat/>
    <w:uiPriority w:val="0"/>
    <w:pPr>
      <w:widowControl/>
      <w:tabs>
        <w:tab w:val="left" w:pos="567"/>
        <w:tab w:val="left" w:pos="1418"/>
        <w:tab w:val="left" w:pos="2268"/>
        <w:tab w:val="left" w:pos="3402"/>
        <w:tab w:val="left" w:pos="4536"/>
        <w:tab w:val="left" w:pos="5954"/>
      </w:tabs>
      <w:overflowPunct w:val="0"/>
      <w:autoSpaceDE w:val="0"/>
      <w:autoSpaceDN w:val="0"/>
      <w:snapToGrid/>
      <w:spacing w:line="240" w:lineRule="auto"/>
      <w:textAlignment w:val="baseline"/>
      <w:outlineLvl w:val="5"/>
    </w:pPr>
    <w:rPr>
      <w:rFonts w:ascii="Helvetica" w:hAnsi="Helvetica" w:eastAsia="楷体_GB2312"/>
      <w:b/>
      <w:i/>
      <w:kern w:val="0"/>
      <w:position w:val="-6"/>
      <w:sz w:val="22"/>
      <w:lang w:val="en-GB"/>
    </w:rPr>
  </w:style>
  <w:style w:type="paragraph" w:styleId="9">
    <w:name w:val="heading 7"/>
    <w:basedOn w:val="1"/>
    <w:next w:val="1"/>
    <w:link w:val="485"/>
    <w:qFormat/>
    <w:uiPriority w:val="0"/>
    <w:pPr>
      <w:widowControl/>
      <w:overflowPunct w:val="0"/>
      <w:autoSpaceDE w:val="0"/>
      <w:autoSpaceDN w:val="0"/>
      <w:snapToGrid/>
      <w:spacing w:line="240" w:lineRule="auto"/>
      <w:textAlignment w:val="baseline"/>
      <w:outlineLvl w:val="6"/>
    </w:pPr>
    <w:rPr>
      <w:rFonts w:eastAsia="楷体_GB2312"/>
      <w:i/>
      <w:kern w:val="0"/>
      <w:position w:val="-6"/>
      <w:sz w:val="22"/>
      <w:lang w:val="en-GB"/>
    </w:rPr>
  </w:style>
  <w:style w:type="paragraph" w:styleId="10">
    <w:name w:val="heading 8"/>
    <w:basedOn w:val="1"/>
    <w:next w:val="1"/>
    <w:link w:val="460"/>
    <w:qFormat/>
    <w:uiPriority w:val="0"/>
    <w:pPr>
      <w:widowControl/>
      <w:overflowPunct w:val="0"/>
      <w:autoSpaceDE w:val="0"/>
      <w:autoSpaceDN w:val="0"/>
      <w:snapToGrid/>
      <w:spacing w:line="240" w:lineRule="auto"/>
      <w:textAlignment w:val="baseline"/>
      <w:outlineLvl w:val="7"/>
    </w:pPr>
    <w:rPr>
      <w:rFonts w:eastAsia="楷体_GB2312"/>
      <w:i/>
      <w:kern w:val="0"/>
      <w:position w:val="-6"/>
      <w:sz w:val="22"/>
      <w:lang w:val="en-GB"/>
    </w:rPr>
  </w:style>
  <w:style w:type="paragraph" w:styleId="11">
    <w:name w:val="heading 9"/>
    <w:basedOn w:val="1"/>
    <w:next w:val="1"/>
    <w:link w:val="480"/>
    <w:qFormat/>
    <w:uiPriority w:val="0"/>
    <w:pPr>
      <w:widowControl/>
      <w:overflowPunct w:val="0"/>
      <w:autoSpaceDE w:val="0"/>
      <w:autoSpaceDN w:val="0"/>
      <w:snapToGrid/>
      <w:spacing w:line="240" w:lineRule="auto"/>
      <w:textAlignment w:val="baseline"/>
      <w:outlineLvl w:val="8"/>
    </w:pPr>
    <w:rPr>
      <w:rFonts w:eastAsia="楷体_GB2312"/>
      <w:i/>
      <w:kern w:val="0"/>
      <w:position w:val="-6"/>
      <w:sz w:val="22"/>
      <w:lang w:val="en-GB"/>
    </w:rPr>
  </w:style>
  <w:style w:type="character" w:default="1" w:styleId="56">
    <w:name w:val="Default Paragraph Font"/>
    <w:semiHidden/>
    <w:qFormat/>
    <w:uiPriority w:val="0"/>
  </w:style>
  <w:style w:type="table" w:default="1" w:styleId="54">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left="227" w:hanging="227"/>
    </w:pPr>
    <w:rPr>
      <w:spacing w:val="30"/>
    </w:rPr>
  </w:style>
  <w:style w:type="paragraph" w:styleId="12">
    <w:name w:val="List 3"/>
    <w:basedOn w:val="1"/>
    <w:qFormat/>
    <w:uiPriority w:val="0"/>
    <w:pPr>
      <w:adjustRightInd/>
      <w:snapToGrid/>
      <w:spacing w:line="240" w:lineRule="auto"/>
      <w:ind w:left="100" w:leftChars="400" w:hanging="200" w:hangingChars="200"/>
    </w:pPr>
    <w:rPr>
      <w:rFonts w:eastAsia="宋体"/>
      <w:sz w:val="21"/>
      <w:szCs w:val="24"/>
    </w:rPr>
  </w:style>
  <w:style w:type="paragraph" w:styleId="13">
    <w:name w:val="toc 7"/>
    <w:basedOn w:val="1"/>
    <w:next w:val="1"/>
    <w:semiHidden/>
    <w:uiPriority w:val="0"/>
    <w:pPr>
      <w:ind w:left="2520"/>
    </w:pPr>
  </w:style>
  <w:style w:type="paragraph" w:styleId="14">
    <w:name w:val="caption"/>
    <w:basedOn w:val="1"/>
    <w:next w:val="1"/>
    <w:qFormat/>
    <w:uiPriority w:val="0"/>
    <w:pPr>
      <w:keepNext/>
      <w:numPr>
        <w:ilvl w:val="0"/>
        <w:numId w:val="2"/>
      </w:numPr>
      <w:spacing w:before="50" w:beforeLines="50" w:after="100" w:afterAutospacing="1"/>
      <w:jc w:val="center"/>
      <w:textAlignment w:val="baseline"/>
    </w:pPr>
    <w:rPr>
      <w:rFonts w:hAnsi="Arial" w:eastAsia="宋体"/>
      <w:b/>
      <w:snapToGrid w:val="0"/>
      <w:spacing w:val="30"/>
      <w:kern w:val="0"/>
      <w:sz w:val="28"/>
      <w:szCs w:val="28"/>
    </w:rPr>
  </w:style>
  <w:style w:type="paragraph" w:styleId="15">
    <w:name w:val="Document Map"/>
    <w:basedOn w:val="1"/>
    <w:link w:val="463"/>
    <w:semiHidden/>
    <w:uiPriority w:val="0"/>
    <w:pPr>
      <w:shd w:val="clear" w:color="auto" w:fill="000080"/>
    </w:pPr>
  </w:style>
  <w:style w:type="paragraph" w:styleId="16">
    <w:name w:val="toa heading"/>
    <w:basedOn w:val="1"/>
    <w:next w:val="1"/>
    <w:qFormat/>
    <w:uiPriority w:val="0"/>
    <w:pPr>
      <w:spacing w:before="120"/>
      <w:textAlignment w:val="baseline"/>
    </w:pPr>
    <w:rPr>
      <w:rFonts w:ascii="Arial" w:hAnsi="Arial" w:eastAsia="宋体" w:cs="Arial"/>
      <w:snapToGrid w:val="0"/>
      <w:spacing w:val="30"/>
      <w:kern w:val="0"/>
      <w:szCs w:val="24"/>
    </w:rPr>
  </w:style>
  <w:style w:type="paragraph" w:styleId="17">
    <w:name w:val="annotation text"/>
    <w:basedOn w:val="1"/>
    <w:link w:val="474"/>
    <w:qFormat/>
    <w:uiPriority w:val="0"/>
    <w:pPr>
      <w:jc w:val="left"/>
      <w:textAlignment w:val="baseline"/>
    </w:pPr>
    <w:rPr>
      <w:rFonts w:eastAsia="宋体"/>
      <w:snapToGrid w:val="0"/>
      <w:spacing w:val="30"/>
      <w:kern w:val="0"/>
      <w:sz w:val="28"/>
      <w:szCs w:val="28"/>
    </w:rPr>
  </w:style>
  <w:style w:type="paragraph" w:styleId="18">
    <w:name w:val="Salutation"/>
    <w:basedOn w:val="1"/>
    <w:next w:val="1"/>
    <w:link w:val="471"/>
    <w:qFormat/>
    <w:uiPriority w:val="0"/>
    <w:pPr>
      <w:adjustRightInd/>
      <w:snapToGrid/>
      <w:spacing w:line="240" w:lineRule="auto"/>
    </w:pPr>
    <w:rPr>
      <w:rFonts w:eastAsia="宋体"/>
      <w:sz w:val="30"/>
    </w:rPr>
  </w:style>
  <w:style w:type="paragraph" w:styleId="19">
    <w:name w:val="Body Text 3"/>
    <w:basedOn w:val="1"/>
    <w:link w:val="470"/>
    <w:qFormat/>
    <w:uiPriority w:val="0"/>
    <w:pPr>
      <w:keepLines/>
      <w:suppressLineNumbers/>
      <w:suppressAutoHyphens/>
      <w:spacing w:after="120"/>
      <w:jc w:val="left"/>
      <w:textAlignment w:val="center"/>
    </w:pPr>
    <w:rPr>
      <w:rFonts w:ascii="Arial" w:hAnsi="Arial" w:eastAsia="宋体"/>
      <w:snapToGrid w:val="0"/>
      <w:spacing w:val="16"/>
      <w:kern w:val="18"/>
      <w:sz w:val="16"/>
      <w:szCs w:val="16"/>
    </w:rPr>
  </w:style>
  <w:style w:type="paragraph" w:styleId="20">
    <w:name w:val="Body Text"/>
    <w:basedOn w:val="1"/>
    <w:link w:val="466"/>
    <w:uiPriority w:val="0"/>
    <w:pPr>
      <w:spacing w:after="120"/>
    </w:pPr>
  </w:style>
  <w:style w:type="paragraph" w:styleId="21">
    <w:name w:val="Body Text Indent"/>
    <w:basedOn w:val="1"/>
    <w:link w:val="483"/>
    <w:qFormat/>
    <w:uiPriority w:val="0"/>
    <w:pPr>
      <w:numPr>
        <w:ilvl w:val="2"/>
        <w:numId w:val="3"/>
      </w:numPr>
    </w:pPr>
  </w:style>
  <w:style w:type="paragraph" w:styleId="22">
    <w:name w:val="List 2"/>
    <w:basedOn w:val="1"/>
    <w:qFormat/>
    <w:uiPriority w:val="0"/>
    <w:pPr>
      <w:adjustRightInd/>
      <w:snapToGrid/>
      <w:spacing w:line="240" w:lineRule="auto"/>
      <w:ind w:left="100" w:leftChars="200" w:hanging="200" w:hangingChars="200"/>
    </w:pPr>
    <w:rPr>
      <w:rFonts w:eastAsia="宋体"/>
      <w:sz w:val="21"/>
      <w:szCs w:val="24"/>
    </w:rPr>
  </w:style>
  <w:style w:type="paragraph" w:styleId="23">
    <w:name w:val="List Continue"/>
    <w:basedOn w:val="1"/>
    <w:qFormat/>
    <w:uiPriority w:val="0"/>
    <w:pPr>
      <w:adjustRightInd/>
      <w:snapToGrid/>
      <w:spacing w:after="120" w:line="240" w:lineRule="auto"/>
      <w:ind w:left="420" w:leftChars="200"/>
    </w:pPr>
    <w:rPr>
      <w:rFonts w:eastAsia="宋体"/>
      <w:sz w:val="21"/>
      <w:szCs w:val="24"/>
    </w:rPr>
  </w:style>
  <w:style w:type="paragraph" w:styleId="24">
    <w:name w:val="Block Text"/>
    <w:basedOn w:val="1"/>
    <w:qFormat/>
    <w:uiPriority w:val="0"/>
    <w:pPr>
      <w:adjustRightInd/>
      <w:snapToGrid/>
      <w:spacing w:line="420" w:lineRule="exact"/>
      <w:ind w:left="1363" w:leftChars="649" w:right="-401" w:rightChars="-191"/>
    </w:pPr>
    <w:rPr>
      <w:rFonts w:eastAsia="宋体"/>
      <w:sz w:val="28"/>
      <w:szCs w:val="24"/>
    </w:rPr>
  </w:style>
  <w:style w:type="paragraph" w:styleId="25">
    <w:name w:val="toc 5"/>
    <w:basedOn w:val="1"/>
    <w:next w:val="1"/>
    <w:semiHidden/>
    <w:qFormat/>
    <w:uiPriority w:val="0"/>
    <w:pPr>
      <w:ind w:left="1680"/>
    </w:pPr>
  </w:style>
  <w:style w:type="paragraph" w:styleId="26">
    <w:name w:val="toc 3"/>
    <w:basedOn w:val="1"/>
    <w:next w:val="1"/>
    <w:semiHidden/>
    <w:qFormat/>
    <w:uiPriority w:val="0"/>
    <w:pPr>
      <w:ind w:left="840"/>
    </w:pPr>
  </w:style>
  <w:style w:type="paragraph" w:styleId="27">
    <w:name w:val="Plain Text"/>
    <w:basedOn w:val="1"/>
    <w:link w:val="449"/>
    <w:qFormat/>
    <w:uiPriority w:val="0"/>
    <w:pPr>
      <w:textAlignment w:val="baseline"/>
    </w:pPr>
    <w:rPr>
      <w:rFonts w:ascii="宋体" w:hAnsi="Courier New" w:eastAsia="宋体"/>
      <w:snapToGrid w:val="0"/>
      <w:spacing w:val="30"/>
      <w:kern w:val="0"/>
      <w:sz w:val="21"/>
      <w:szCs w:val="21"/>
    </w:rPr>
  </w:style>
  <w:style w:type="paragraph" w:styleId="28">
    <w:name w:val="toc 8"/>
    <w:basedOn w:val="1"/>
    <w:next w:val="1"/>
    <w:semiHidden/>
    <w:qFormat/>
    <w:uiPriority w:val="0"/>
    <w:pPr>
      <w:ind w:left="2940"/>
    </w:pPr>
  </w:style>
  <w:style w:type="paragraph" w:styleId="29">
    <w:name w:val="Date"/>
    <w:basedOn w:val="1"/>
    <w:next w:val="1"/>
    <w:link w:val="465"/>
    <w:uiPriority w:val="0"/>
    <w:rPr>
      <w:spacing w:val="24"/>
    </w:rPr>
  </w:style>
  <w:style w:type="paragraph" w:styleId="30">
    <w:name w:val="Body Text Indent 2"/>
    <w:basedOn w:val="1"/>
    <w:link w:val="452"/>
    <w:qFormat/>
    <w:uiPriority w:val="0"/>
    <w:pPr>
      <w:ind w:left="480" w:hanging="480" w:hangingChars="200"/>
      <w:outlineLvl w:val="0"/>
    </w:pPr>
    <w:rPr>
      <w:color w:val="FF0000"/>
    </w:rPr>
  </w:style>
  <w:style w:type="paragraph" w:styleId="31">
    <w:name w:val="Balloon Text"/>
    <w:basedOn w:val="1"/>
    <w:link w:val="481"/>
    <w:qFormat/>
    <w:uiPriority w:val="0"/>
    <w:pPr>
      <w:spacing w:line="240" w:lineRule="auto"/>
    </w:pPr>
    <w:rPr>
      <w:sz w:val="18"/>
      <w:szCs w:val="18"/>
    </w:rPr>
  </w:style>
  <w:style w:type="paragraph" w:styleId="32">
    <w:name w:val="footer"/>
    <w:basedOn w:val="1"/>
    <w:link w:val="489"/>
    <w:qFormat/>
    <w:uiPriority w:val="99"/>
    <w:pPr>
      <w:tabs>
        <w:tab w:val="center" w:pos="4153"/>
        <w:tab w:val="right" w:pos="8306"/>
      </w:tabs>
      <w:snapToGrid w:val="0"/>
      <w:spacing w:line="240" w:lineRule="atLeast"/>
      <w:jc w:val="left"/>
    </w:pPr>
    <w:rPr>
      <w:sz w:val="18"/>
    </w:rPr>
  </w:style>
  <w:style w:type="paragraph" w:styleId="33">
    <w:name w:val="header"/>
    <w:basedOn w:val="1"/>
    <w:link w:val="469"/>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34">
    <w:name w:val="toc 1"/>
    <w:basedOn w:val="1"/>
    <w:next w:val="1"/>
    <w:qFormat/>
    <w:uiPriority w:val="39"/>
    <w:pPr>
      <w:spacing w:before="240" w:after="120"/>
    </w:pPr>
    <w:rPr>
      <w:caps/>
    </w:rPr>
  </w:style>
  <w:style w:type="paragraph" w:styleId="35">
    <w:name w:val="List Continue 4"/>
    <w:basedOn w:val="1"/>
    <w:qFormat/>
    <w:uiPriority w:val="0"/>
    <w:pPr>
      <w:adjustRightInd/>
      <w:snapToGrid/>
      <w:spacing w:after="120" w:line="240" w:lineRule="auto"/>
      <w:ind w:left="1680" w:leftChars="800"/>
    </w:pPr>
    <w:rPr>
      <w:rFonts w:eastAsia="宋体"/>
      <w:sz w:val="21"/>
      <w:szCs w:val="24"/>
    </w:rPr>
  </w:style>
  <w:style w:type="paragraph" w:styleId="36">
    <w:name w:val="toc 4"/>
    <w:basedOn w:val="1"/>
    <w:next w:val="1"/>
    <w:semiHidden/>
    <w:qFormat/>
    <w:uiPriority w:val="0"/>
    <w:pPr>
      <w:ind w:left="1260"/>
    </w:pPr>
  </w:style>
  <w:style w:type="paragraph" w:styleId="37">
    <w:name w:val="List"/>
    <w:basedOn w:val="1"/>
    <w:qFormat/>
    <w:uiPriority w:val="0"/>
    <w:pPr>
      <w:adjustRightInd/>
      <w:snapToGrid/>
      <w:spacing w:line="240" w:lineRule="auto"/>
      <w:ind w:left="200" w:hanging="200" w:hangingChars="200"/>
    </w:pPr>
    <w:rPr>
      <w:rFonts w:eastAsia="宋体"/>
      <w:sz w:val="21"/>
      <w:szCs w:val="24"/>
    </w:rPr>
  </w:style>
  <w:style w:type="paragraph" w:styleId="38">
    <w:name w:val="footnote text"/>
    <w:basedOn w:val="1"/>
    <w:link w:val="479"/>
    <w:qFormat/>
    <w:uiPriority w:val="0"/>
    <w:pPr>
      <w:snapToGrid/>
      <w:spacing w:line="390" w:lineRule="atLeast"/>
      <w:jc w:val="left"/>
      <w:textAlignment w:val="baseline"/>
    </w:pPr>
    <w:rPr>
      <w:rFonts w:eastAsia="宋体"/>
      <w:kern w:val="0"/>
      <w:sz w:val="18"/>
    </w:rPr>
  </w:style>
  <w:style w:type="paragraph" w:styleId="39">
    <w:name w:val="toc 6"/>
    <w:basedOn w:val="1"/>
    <w:next w:val="1"/>
    <w:semiHidden/>
    <w:qFormat/>
    <w:uiPriority w:val="0"/>
    <w:pPr>
      <w:ind w:left="2100"/>
    </w:pPr>
  </w:style>
  <w:style w:type="paragraph" w:styleId="40">
    <w:name w:val="List 5"/>
    <w:basedOn w:val="1"/>
    <w:qFormat/>
    <w:uiPriority w:val="0"/>
    <w:pPr>
      <w:adjustRightInd/>
      <w:snapToGrid/>
      <w:spacing w:line="240" w:lineRule="auto"/>
      <w:ind w:left="100" w:leftChars="800" w:hanging="200" w:hangingChars="200"/>
    </w:pPr>
    <w:rPr>
      <w:rFonts w:eastAsia="宋体"/>
      <w:sz w:val="21"/>
      <w:szCs w:val="24"/>
    </w:rPr>
  </w:style>
  <w:style w:type="paragraph" w:styleId="41">
    <w:name w:val="Body Text Indent 3"/>
    <w:basedOn w:val="1"/>
    <w:link w:val="457"/>
    <w:qFormat/>
    <w:uiPriority w:val="0"/>
    <w:pPr>
      <w:adjustRightInd/>
      <w:ind w:firstLine="560"/>
    </w:pPr>
    <w:rPr>
      <w:rFonts w:eastAsia="宋体"/>
      <w:bCs/>
      <w:spacing w:val="30"/>
      <w:sz w:val="28"/>
      <w:szCs w:val="28"/>
    </w:rPr>
  </w:style>
  <w:style w:type="paragraph" w:styleId="42">
    <w:name w:val="toc 2"/>
    <w:basedOn w:val="1"/>
    <w:next w:val="1"/>
    <w:qFormat/>
    <w:uiPriority w:val="39"/>
    <w:pPr>
      <w:ind w:left="420"/>
    </w:pPr>
  </w:style>
  <w:style w:type="paragraph" w:styleId="43">
    <w:name w:val="toc 9"/>
    <w:basedOn w:val="1"/>
    <w:next w:val="1"/>
    <w:semiHidden/>
    <w:qFormat/>
    <w:uiPriority w:val="0"/>
    <w:pPr>
      <w:ind w:left="3360"/>
    </w:pPr>
  </w:style>
  <w:style w:type="paragraph" w:styleId="44">
    <w:name w:val="Body Text 2"/>
    <w:basedOn w:val="1"/>
    <w:link w:val="491"/>
    <w:qFormat/>
    <w:uiPriority w:val="0"/>
    <w:pPr>
      <w:spacing w:line="360" w:lineRule="auto"/>
    </w:pPr>
    <w:rPr>
      <w:spacing w:val="30"/>
    </w:rPr>
  </w:style>
  <w:style w:type="paragraph" w:styleId="45">
    <w:name w:val="List 4"/>
    <w:basedOn w:val="1"/>
    <w:qFormat/>
    <w:uiPriority w:val="0"/>
    <w:pPr>
      <w:adjustRightInd/>
      <w:snapToGrid/>
      <w:spacing w:line="240" w:lineRule="auto"/>
      <w:ind w:left="100" w:leftChars="600" w:hanging="200" w:hangingChars="200"/>
    </w:pPr>
    <w:rPr>
      <w:rFonts w:eastAsia="宋体"/>
      <w:sz w:val="21"/>
      <w:szCs w:val="24"/>
    </w:rPr>
  </w:style>
  <w:style w:type="paragraph" w:styleId="46">
    <w:name w:val="List Continue 2"/>
    <w:basedOn w:val="1"/>
    <w:qFormat/>
    <w:uiPriority w:val="0"/>
    <w:pPr>
      <w:adjustRightInd/>
      <w:snapToGrid/>
      <w:spacing w:after="120" w:line="240" w:lineRule="auto"/>
      <w:ind w:left="840" w:leftChars="400"/>
    </w:pPr>
    <w:rPr>
      <w:rFonts w:eastAsia="宋体"/>
      <w:sz w:val="21"/>
      <w:szCs w:val="24"/>
    </w:rPr>
  </w:style>
  <w:style w:type="paragraph" w:styleId="47">
    <w:name w:val="HTML Preformatted"/>
    <w:basedOn w:val="1"/>
    <w:link w:val="477"/>
    <w:qFormat/>
    <w:uiPriority w:val="0"/>
    <w:pPr>
      <w:keepLines/>
      <w:suppressLineNumbers/>
      <w:suppressAutoHyphens/>
      <w:jc w:val="left"/>
      <w:textAlignment w:val="center"/>
    </w:pPr>
    <w:rPr>
      <w:rFonts w:ascii="Courier New" w:hAnsi="Courier New" w:eastAsia="宋体"/>
      <w:snapToGrid w:val="0"/>
      <w:spacing w:val="16"/>
      <w:kern w:val="18"/>
      <w:sz w:val="20"/>
    </w:rPr>
  </w:style>
  <w:style w:type="paragraph" w:styleId="48">
    <w:name w:val="Normal (Web)"/>
    <w:basedOn w:val="1"/>
    <w:qFormat/>
    <w:uiPriority w:val="0"/>
    <w:pPr>
      <w:widowControl/>
      <w:adjustRightInd/>
      <w:snapToGrid/>
      <w:spacing w:before="100" w:beforeAutospacing="1" w:after="100" w:afterAutospacing="1" w:line="240" w:lineRule="auto"/>
      <w:jc w:val="left"/>
    </w:pPr>
    <w:rPr>
      <w:rFonts w:ascii="宋体" w:hAnsi="宋体" w:eastAsia="宋体"/>
      <w:kern w:val="0"/>
      <w:szCs w:val="24"/>
    </w:rPr>
  </w:style>
  <w:style w:type="paragraph" w:styleId="49">
    <w:name w:val="List Continue 3"/>
    <w:basedOn w:val="1"/>
    <w:qFormat/>
    <w:uiPriority w:val="0"/>
    <w:pPr>
      <w:adjustRightInd/>
      <w:snapToGrid/>
      <w:spacing w:after="120" w:line="240" w:lineRule="auto"/>
      <w:ind w:left="1260" w:leftChars="600"/>
    </w:pPr>
    <w:rPr>
      <w:rFonts w:eastAsia="宋体"/>
      <w:sz w:val="21"/>
      <w:szCs w:val="24"/>
    </w:rPr>
  </w:style>
  <w:style w:type="paragraph" w:styleId="50">
    <w:name w:val="Title"/>
    <w:basedOn w:val="1"/>
    <w:next w:val="51"/>
    <w:link w:val="486"/>
    <w:qFormat/>
    <w:uiPriority w:val="0"/>
    <w:pPr>
      <w:pageBreakBefore/>
      <w:spacing w:before="120" w:after="360" w:line="360" w:lineRule="auto"/>
      <w:jc w:val="center"/>
      <w:outlineLvl w:val="0"/>
    </w:pPr>
    <w:rPr>
      <w:rFonts w:ascii="Arial" w:hAnsi="Arial"/>
      <w:b/>
      <w:sz w:val="44"/>
    </w:rPr>
  </w:style>
  <w:style w:type="paragraph" w:styleId="51">
    <w:name w:val="Body Text First Indent"/>
    <w:basedOn w:val="20"/>
    <w:link w:val="462"/>
    <w:qFormat/>
    <w:uiPriority w:val="0"/>
    <w:pPr>
      <w:adjustRightInd w:val="0"/>
      <w:snapToGrid w:val="0"/>
      <w:spacing w:after="0" w:line="360" w:lineRule="auto"/>
      <w:ind w:firstLine="480" w:firstLineChars="200"/>
    </w:pPr>
    <w:rPr>
      <w:snapToGrid w:val="0"/>
      <w:kern w:val="24"/>
    </w:rPr>
  </w:style>
  <w:style w:type="paragraph" w:styleId="52">
    <w:name w:val="annotation subject"/>
    <w:basedOn w:val="17"/>
    <w:next w:val="17"/>
    <w:link w:val="496"/>
    <w:qFormat/>
    <w:uiPriority w:val="0"/>
    <w:rPr>
      <w:b/>
      <w:bCs/>
    </w:rPr>
  </w:style>
  <w:style w:type="paragraph" w:styleId="53">
    <w:name w:val="Body Text First Indent 2"/>
    <w:basedOn w:val="21"/>
    <w:link w:val="453"/>
    <w:qFormat/>
    <w:uiPriority w:val="0"/>
    <w:pPr>
      <w:numPr>
        <w:ilvl w:val="0"/>
        <w:numId w:val="0"/>
      </w:numPr>
      <w:adjustRightInd/>
      <w:snapToGrid/>
      <w:spacing w:after="120" w:line="240" w:lineRule="auto"/>
      <w:ind w:left="420" w:leftChars="200" w:firstLine="420" w:firstLineChars="200"/>
    </w:pPr>
    <w:rPr>
      <w:rFonts w:ascii="仿宋_GB2312" w:hAnsi="Courier New"/>
      <w:sz w:val="30"/>
      <w:szCs w:val="30"/>
    </w:rPr>
  </w:style>
  <w:style w:type="table" w:styleId="55">
    <w:name w:val="Table Grid"/>
    <w:basedOn w:val="5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7">
    <w:name w:val="Strong"/>
    <w:qFormat/>
    <w:uiPriority w:val="0"/>
    <w:rPr>
      <w:b/>
      <w:bCs/>
    </w:rPr>
  </w:style>
  <w:style w:type="character" w:styleId="58">
    <w:name w:val="page number"/>
    <w:qFormat/>
    <w:uiPriority w:val="0"/>
    <w:rPr>
      <w:sz w:val="24"/>
    </w:rPr>
  </w:style>
  <w:style w:type="character" w:styleId="59">
    <w:name w:val="FollowedHyperlink"/>
    <w:qFormat/>
    <w:uiPriority w:val="0"/>
    <w:rPr>
      <w:color w:val="800080"/>
      <w:u w:val="single"/>
    </w:rPr>
  </w:style>
  <w:style w:type="character" w:styleId="60">
    <w:name w:val="Emphasis"/>
    <w:qFormat/>
    <w:uiPriority w:val="0"/>
    <w:rPr>
      <w:i/>
      <w:iCs/>
    </w:rPr>
  </w:style>
  <w:style w:type="character" w:styleId="61">
    <w:name w:val="Hyperlink"/>
    <w:qFormat/>
    <w:uiPriority w:val="99"/>
    <w:rPr>
      <w:color w:val="0000FF"/>
      <w:u w:val="single"/>
    </w:rPr>
  </w:style>
  <w:style w:type="character" w:styleId="62">
    <w:name w:val="annotation reference"/>
    <w:qFormat/>
    <w:uiPriority w:val="0"/>
    <w:rPr>
      <w:sz w:val="21"/>
      <w:szCs w:val="21"/>
    </w:rPr>
  </w:style>
  <w:style w:type="character" w:styleId="63">
    <w:name w:val="footnote reference"/>
    <w:qFormat/>
    <w:uiPriority w:val="0"/>
    <w:rPr>
      <w:position w:val="6"/>
      <w:sz w:val="18"/>
    </w:rPr>
  </w:style>
  <w:style w:type="paragraph" w:customStyle="1" w:styleId="64">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65">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eastAsia="宋体"/>
      <w:kern w:val="0"/>
      <w:szCs w:val="24"/>
    </w:rPr>
  </w:style>
  <w:style w:type="paragraph" w:customStyle="1" w:styleId="66">
    <w:name w:val="xl22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67">
    <w:name w:val="xl20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68">
    <w:name w:val="font9"/>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69">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70">
    <w:name w:val="xl6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71">
    <w:name w:val="xl26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72">
    <w:name w:val="xl16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73">
    <w:name w:val="xl34"/>
    <w:basedOn w:val="1"/>
    <w:qFormat/>
    <w:uiPriority w:val="0"/>
    <w:pPr>
      <w:widowControl/>
      <w:pBdr>
        <w:top w:val="single" w:color="auto" w:sz="4" w:space="0"/>
        <w:lef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74">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75">
    <w:name w:val="Level 5"/>
    <w:basedOn w:val="1"/>
    <w:qFormat/>
    <w:uiPriority w:val="0"/>
    <w:pPr>
      <w:widowControl/>
      <w:tabs>
        <w:tab w:val="left" w:pos="2608"/>
      </w:tabs>
      <w:adjustRightInd/>
      <w:snapToGrid/>
      <w:spacing w:after="140" w:line="290" w:lineRule="auto"/>
      <w:ind w:left="2608" w:hanging="567"/>
    </w:pPr>
    <w:rPr>
      <w:rFonts w:ascii="Arial" w:hAnsi="Arial" w:eastAsia="宋体" w:cs="Arial"/>
      <w:kern w:val="20"/>
      <w:sz w:val="20"/>
      <w:lang w:val="en-GB" w:eastAsia="en-US"/>
    </w:rPr>
  </w:style>
  <w:style w:type="paragraph" w:customStyle="1" w:styleId="76">
    <w:name w:val="xl23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color w:val="000000"/>
      <w:kern w:val="0"/>
      <w:szCs w:val="24"/>
    </w:rPr>
  </w:style>
  <w:style w:type="paragraph" w:customStyle="1" w:styleId="77">
    <w:name w:val="xl2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78">
    <w:name w:val="xl181"/>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79">
    <w:name w:val="font18"/>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80">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eastAsia="宋体"/>
      <w:kern w:val="0"/>
      <w:szCs w:val="24"/>
    </w:rPr>
  </w:style>
  <w:style w:type="paragraph" w:customStyle="1" w:styleId="81">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kern w:val="0"/>
      <w:szCs w:val="24"/>
    </w:rPr>
  </w:style>
  <w:style w:type="paragraph" w:customStyle="1" w:styleId="82">
    <w:name w:val="xl37"/>
    <w:basedOn w:val="1"/>
    <w:qFormat/>
    <w:uiPriority w:val="0"/>
    <w:pPr>
      <w:widowControl/>
      <w:pBdr>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83">
    <w:name w:val="xl7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84">
    <w:name w:val="页脚1"/>
    <w:basedOn w:val="1"/>
    <w:qFormat/>
    <w:uiPriority w:val="0"/>
    <w:pPr>
      <w:tabs>
        <w:tab w:val="center" w:pos="4320"/>
        <w:tab w:val="right" w:pos="8640"/>
      </w:tabs>
      <w:snapToGrid/>
      <w:spacing w:line="312" w:lineRule="atLeast"/>
      <w:textAlignment w:val="baseline"/>
    </w:pPr>
    <w:rPr>
      <w:rFonts w:ascii="Tms Rmn" w:hAnsi="Tms Rmn" w:eastAsia="宋体"/>
      <w:kern w:val="0"/>
      <w:sz w:val="20"/>
    </w:rPr>
  </w:style>
  <w:style w:type="paragraph" w:customStyle="1" w:styleId="85">
    <w:name w:val="xl1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86">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87">
    <w:name w:val="xl6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Cs w:val="24"/>
    </w:rPr>
  </w:style>
  <w:style w:type="paragraph" w:customStyle="1" w:styleId="88">
    <w:name w:val="xl29"/>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89">
    <w:name w:val="xl42"/>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90">
    <w:name w:val="xl15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91">
    <w:name w:val="xl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92">
    <w:name w:val="xl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Cs w:val="24"/>
    </w:rPr>
  </w:style>
  <w:style w:type="paragraph" w:customStyle="1" w:styleId="93">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94">
    <w:name w:val="font24"/>
    <w:basedOn w:val="1"/>
    <w:qFormat/>
    <w:uiPriority w:val="0"/>
    <w:pPr>
      <w:widowControl/>
      <w:adjustRightInd/>
      <w:snapToGrid/>
      <w:spacing w:before="100" w:beforeAutospacing="1" w:after="100" w:afterAutospacing="1" w:line="240" w:lineRule="auto"/>
      <w:jc w:val="left"/>
    </w:pPr>
    <w:rPr>
      <w:rFonts w:ascii="Microsoft YaHei UI Light" w:hAnsi="Microsoft YaHei UI Light" w:eastAsia="Microsoft YaHei UI Light" w:cs="宋体"/>
      <w:kern w:val="0"/>
      <w:sz w:val="22"/>
      <w:szCs w:val="22"/>
    </w:rPr>
  </w:style>
  <w:style w:type="paragraph" w:customStyle="1" w:styleId="95">
    <w:name w:val="xl38"/>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96">
    <w:name w:val="font12"/>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97">
    <w:name w:val="样式 样式 标题 2 + 段前: 0.5 行 段后: 7.8 磅 + 段前: 0.5 行"/>
    <w:basedOn w:val="98"/>
    <w:qFormat/>
    <w:uiPriority w:val="0"/>
    <w:pPr/>
  </w:style>
  <w:style w:type="paragraph" w:customStyle="1" w:styleId="98">
    <w:name w:val="样式 标题 2 + 段前: 0.5 行 段后: 7.8 磅"/>
    <w:basedOn w:val="3"/>
    <w:qFormat/>
    <w:uiPriority w:val="0"/>
    <w:pPr>
      <w:keepLines w:val="0"/>
      <w:tabs>
        <w:tab w:val="clear" w:pos="560"/>
      </w:tabs>
      <w:spacing w:before="50" w:beforeLines="50"/>
      <w:textAlignment w:val="center"/>
    </w:pPr>
    <w:rPr>
      <w:rFonts w:ascii="宋体" w:hAnsi="Times New Roman" w:eastAsia="宋体" w:cs="宋体"/>
      <w:spacing w:val="0"/>
      <w:kern w:val="2"/>
      <w:sz w:val="32"/>
    </w:rPr>
  </w:style>
  <w:style w:type="paragraph" w:customStyle="1" w:styleId="99">
    <w:name w:val="表头"/>
    <w:basedOn w:val="1"/>
    <w:next w:val="100"/>
    <w:qFormat/>
    <w:uiPriority w:val="0"/>
    <w:pPr>
      <w:keepNext/>
      <w:spacing w:before="100" w:after="50"/>
      <w:jc w:val="center"/>
      <w:textAlignment w:val="baseline"/>
      <w:outlineLvl w:val="8"/>
    </w:pPr>
    <w:rPr>
      <w:rFonts w:eastAsia="宋体"/>
      <w:b/>
      <w:snapToGrid w:val="0"/>
      <w:spacing w:val="30"/>
      <w:kern w:val="0"/>
      <w:sz w:val="30"/>
      <w:szCs w:val="28"/>
    </w:rPr>
  </w:style>
  <w:style w:type="paragraph" w:customStyle="1" w:styleId="100">
    <w:name w:val="表格文字"/>
    <w:basedOn w:val="20"/>
    <w:qFormat/>
    <w:uiPriority w:val="0"/>
    <w:pPr>
      <w:wordWrap w:val="0"/>
      <w:spacing w:before="60" w:after="60" w:line="360" w:lineRule="atLeast"/>
      <w:jc w:val="center"/>
      <w:textAlignment w:val="baseline"/>
    </w:pPr>
    <w:rPr>
      <w:rFonts w:eastAsia="宋体"/>
      <w:snapToGrid w:val="0"/>
      <w:kern w:val="0"/>
      <w:sz w:val="28"/>
      <w:szCs w:val="28"/>
    </w:rPr>
  </w:style>
  <w:style w:type="paragraph" w:customStyle="1" w:styleId="101">
    <w:name w:val="Normal1"/>
    <w:next w:val="1"/>
    <w:qFormat/>
    <w:uiPriority w:val="0"/>
    <w:pPr>
      <w:overflowPunct w:val="0"/>
      <w:autoSpaceDE w:val="0"/>
      <w:autoSpaceDN w:val="0"/>
      <w:adjustRightInd w:val="0"/>
      <w:textAlignment w:val="baseline"/>
    </w:pPr>
    <w:rPr>
      <w:rFonts w:ascii="Times" w:hAnsi="Times" w:eastAsia="宋体" w:cs="Times New Roman"/>
      <w:sz w:val="24"/>
      <w:lang w:val="fr-FR" w:eastAsia="zh-CN" w:bidi="ar-SA"/>
    </w:rPr>
  </w:style>
  <w:style w:type="paragraph" w:customStyle="1" w:styleId="102">
    <w:name w:val="xl24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103">
    <w:name w:val="font31"/>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04">
    <w:name w:val="xl14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105">
    <w:name w:val="xl25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kern w:val="0"/>
      <w:szCs w:val="24"/>
    </w:rPr>
  </w:style>
  <w:style w:type="paragraph" w:customStyle="1" w:styleId="106">
    <w:name w:val="xl10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107">
    <w:name w:val="Default"/>
    <w:link w:val="473"/>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108">
    <w:name w:val="样式1"/>
    <w:basedOn w:val="1"/>
    <w:qFormat/>
    <w:uiPriority w:val="0"/>
    <w:pPr>
      <w:adjustRightInd/>
      <w:snapToGrid/>
      <w:spacing w:line="480" w:lineRule="exact"/>
      <w:ind w:firstLine="584" w:firstLineChars="200"/>
    </w:pPr>
    <w:rPr>
      <w:rFonts w:eastAsia="宋体"/>
      <w:spacing w:val="6"/>
      <w:sz w:val="28"/>
      <w:szCs w:val="24"/>
    </w:rPr>
  </w:style>
  <w:style w:type="paragraph" w:customStyle="1" w:styleId="109">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10">
    <w:name w:val="xl13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Cs w:val="24"/>
    </w:rPr>
  </w:style>
  <w:style w:type="paragraph" w:customStyle="1" w:styleId="111">
    <w:name w:val="样式 样式 标题 2 + 段前: 0.5 行 段后: 7.8 磅 + 段前: 0.5 行4"/>
    <w:basedOn w:val="98"/>
    <w:qFormat/>
    <w:uiPriority w:val="0"/>
    <w:pPr/>
  </w:style>
  <w:style w:type="paragraph" w:customStyle="1" w:styleId="112">
    <w:name w:val="样式 样式 标题 2 + 段前: 0.5 行 段后: 7.8 磅 + 段前: 0.5 行2"/>
    <w:basedOn w:val="98"/>
    <w:next w:val="1"/>
    <w:qFormat/>
    <w:uiPriority w:val="0"/>
    <w:pPr/>
  </w:style>
  <w:style w:type="paragraph" w:customStyle="1" w:styleId="113">
    <w:name w:val="xl39"/>
    <w:basedOn w:val="1"/>
    <w:qFormat/>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114">
    <w:name w:val="xl21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15">
    <w:name w:val="xl2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116">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17">
    <w:name w:val="Char Char Char Char"/>
    <w:basedOn w:val="1"/>
    <w:qFormat/>
    <w:uiPriority w:val="0"/>
    <w:pPr>
      <w:widowControl/>
      <w:adjustRightInd/>
      <w:snapToGrid/>
      <w:spacing w:after="160" w:line="240" w:lineRule="exact"/>
      <w:jc w:val="left"/>
    </w:pPr>
    <w:rPr>
      <w:rFonts w:ascii="宋体" w:hAnsi="宋体" w:eastAsia="宋体"/>
      <w:kern w:val="0"/>
      <w:sz w:val="20"/>
      <w:lang w:eastAsia="en-US"/>
    </w:rPr>
  </w:style>
  <w:style w:type="paragraph" w:customStyle="1" w:styleId="118">
    <w:name w:val="xl14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119">
    <w:name w:val="xl8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20">
    <w:name w:val="font34"/>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FF"/>
      <w:kern w:val="0"/>
      <w:sz w:val="22"/>
      <w:szCs w:val="22"/>
    </w:rPr>
  </w:style>
  <w:style w:type="paragraph" w:customStyle="1" w:styleId="121">
    <w:name w:val="xl31"/>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122">
    <w:name w:val="xl27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123">
    <w:name w:val="font38"/>
    <w:basedOn w:val="1"/>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24">
    <w:name w:val="xl19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b/>
      <w:bCs/>
      <w:kern w:val="0"/>
      <w:szCs w:val="24"/>
    </w:rPr>
  </w:style>
  <w:style w:type="paragraph" w:customStyle="1" w:styleId="125">
    <w:name w:val="xl30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126">
    <w:name w:val="标题1"/>
    <w:basedOn w:val="1"/>
    <w:uiPriority w:val="0"/>
    <w:pPr>
      <w:adjustRightInd/>
      <w:snapToGrid/>
      <w:spacing w:line="240" w:lineRule="auto"/>
      <w:ind w:firstLine="602" w:firstLineChars="200"/>
      <w:jc w:val="left"/>
    </w:pPr>
    <w:rPr>
      <w:rFonts w:ascii="仿宋_GB2312" w:hAnsi="Courier New"/>
      <w:b/>
      <w:sz w:val="30"/>
      <w:szCs w:val="30"/>
    </w:rPr>
  </w:style>
  <w:style w:type="paragraph" w:customStyle="1" w:styleId="127">
    <w:name w:val="xl125"/>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28">
    <w:name w:val="正文格式"/>
    <w:basedOn w:val="1"/>
    <w:link w:val="464"/>
    <w:qFormat/>
    <w:uiPriority w:val="0"/>
    <w:pPr>
      <w:spacing w:before="120" w:line="400" w:lineRule="exact"/>
      <w:ind w:left="851"/>
      <w:textAlignment w:val="baseline"/>
    </w:pPr>
    <w:rPr>
      <w:rFonts w:eastAsia="宋体"/>
      <w:snapToGrid w:val="0"/>
      <w:kern w:val="0"/>
      <w:szCs w:val="24"/>
    </w:rPr>
  </w:style>
  <w:style w:type="paragraph" w:customStyle="1" w:styleId="129">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30">
    <w:name w:val="xl238"/>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 w:val="16"/>
      <w:szCs w:val="16"/>
    </w:rPr>
  </w:style>
  <w:style w:type="paragraph" w:customStyle="1" w:styleId="131">
    <w:name w:val="xl156"/>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132">
    <w:name w:val="xl10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33">
    <w:name w:val=" Char1"/>
    <w:basedOn w:val="1"/>
    <w:qFormat/>
    <w:uiPriority w:val="0"/>
    <w:pPr>
      <w:autoSpaceDE w:val="0"/>
      <w:autoSpaceDN w:val="0"/>
      <w:spacing w:before="50" w:after="50"/>
      <w:ind w:firstLine="560" w:firstLineChars="200"/>
    </w:pPr>
    <w:rPr>
      <w:rFonts w:eastAsia="宋体"/>
      <w:sz w:val="21"/>
    </w:rPr>
  </w:style>
  <w:style w:type="paragraph" w:customStyle="1" w:styleId="134">
    <w:name w:val="xl22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135">
    <w:name w:val="font13"/>
    <w:basedOn w:val="1"/>
    <w:qFormat/>
    <w:uiPriority w:val="0"/>
    <w:pPr>
      <w:widowControl/>
      <w:adjustRightInd/>
      <w:snapToGrid/>
      <w:spacing w:before="100" w:beforeAutospacing="1" w:after="100" w:afterAutospacing="1" w:line="240" w:lineRule="auto"/>
      <w:jc w:val="left"/>
    </w:pPr>
    <w:rPr>
      <w:rFonts w:eastAsia="宋体"/>
      <w:kern w:val="0"/>
      <w:sz w:val="22"/>
      <w:szCs w:val="22"/>
    </w:rPr>
  </w:style>
  <w:style w:type="paragraph" w:customStyle="1" w:styleId="136">
    <w:name w:val="xl21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top"/>
    </w:pPr>
    <w:rPr>
      <w:rFonts w:ascii="宋体" w:hAnsi="宋体" w:eastAsia="宋体" w:cs="宋体"/>
      <w:color w:val="000000"/>
      <w:kern w:val="0"/>
      <w:szCs w:val="24"/>
    </w:rPr>
  </w:style>
  <w:style w:type="paragraph" w:customStyle="1" w:styleId="137">
    <w:name w:val="xl24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138">
    <w:name w:val="首行缩进:  2 字符 Char"/>
    <w:basedOn w:val="1"/>
    <w:qFormat/>
    <w:uiPriority w:val="0"/>
    <w:pPr>
      <w:ind w:firstLine="200" w:firstLineChars="200"/>
      <w:textAlignment w:val="center"/>
    </w:pPr>
    <w:rPr>
      <w:rFonts w:eastAsia="宋体" w:cs="宋体"/>
      <w:snapToGrid w:val="0"/>
      <w:spacing w:val="30"/>
      <w:kern w:val="0"/>
      <w:sz w:val="28"/>
      <w:szCs w:val="28"/>
    </w:rPr>
  </w:style>
  <w:style w:type="paragraph" w:customStyle="1" w:styleId="139">
    <w:name w:val="样式 样式 标题 2 + 段前: 0.5 行 段后: 7.8 磅 + 段前: 0.5 行1"/>
    <w:basedOn w:val="98"/>
    <w:uiPriority w:val="0"/>
    <w:pPr/>
  </w:style>
  <w:style w:type="paragraph" w:customStyle="1" w:styleId="140">
    <w:name w:val="font8"/>
    <w:basedOn w:val="1"/>
    <w:uiPriority w:val="0"/>
    <w:pPr>
      <w:widowControl/>
      <w:adjustRightInd/>
      <w:snapToGrid/>
      <w:spacing w:before="100" w:beforeAutospacing="1" w:after="100" w:afterAutospacing="1" w:line="240" w:lineRule="auto"/>
      <w:jc w:val="left"/>
    </w:pPr>
    <w:rPr>
      <w:rFonts w:eastAsia="宋体"/>
      <w:kern w:val="0"/>
      <w:szCs w:val="24"/>
    </w:rPr>
  </w:style>
  <w:style w:type="paragraph" w:customStyle="1" w:styleId="141">
    <w:name w:val="xl19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142">
    <w:name w:val="xl18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143">
    <w:name w:val="xl21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144">
    <w:name w:val="xl12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kern w:val="0"/>
      <w:szCs w:val="24"/>
    </w:rPr>
  </w:style>
  <w:style w:type="paragraph" w:customStyle="1" w:styleId="145">
    <w:name w:val="xl17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Arial Unicode MS" w:hAnsi="Arial Unicode MS" w:eastAsia="Arial Unicode MS" w:cs="Arial Unicode MS"/>
      <w:kern w:val="0"/>
      <w:szCs w:val="24"/>
    </w:rPr>
  </w:style>
  <w:style w:type="paragraph" w:customStyle="1" w:styleId="146">
    <w:name w:val="xl2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47">
    <w:name w:val="xl20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148">
    <w:name w:val="font16"/>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1"/>
      <w:szCs w:val="21"/>
    </w:rPr>
  </w:style>
  <w:style w:type="paragraph" w:customStyle="1" w:styleId="149">
    <w:name w:val="xl19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50">
    <w:name w:val="xl19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151">
    <w:name w:val="xl3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FF0000"/>
      <w:kern w:val="0"/>
      <w:szCs w:val="24"/>
    </w:rPr>
  </w:style>
  <w:style w:type="paragraph" w:customStyle="1" w:styleId="152">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53">
    <w:name w:val="xl8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154">
    <w:name w:val="font30"/>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55">
    <w:name w:val="xl2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156">
    <w:name w:val="xl31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157">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158">
    <w:name w:val="xl3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159">
    <w:name w:val="xl19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color w:val="FF0000"/>
      <w:kern w:val="0"/>
      <w:szCs w:val="24"/>
    </w:rPr>
  </w:style>
  <w:style w:type="paragraph" w:customStyle="1" w:styleId="160">
    <w:name w:val="xl25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161">
    <w:name w:val="xl8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62">
    <w:name w:val="font28"/>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63">
    <w:name w:val="xl15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color w:val="000000"/>
      <w:kern w:val="0"/>
      <w:szCs w:val="24"/>
    </w:rPr>
  </w:style>
  <w:style w:type="paragraph" w:customStyle="1" w:styleId="164">
    <w:name w:val="xl3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165">
    <w:name w:val="xl1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166">
    <w:name w:val="xl24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167">
    <w:name w:val="xl22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 w:val="16"/>
      <w:szCs w:val="16"/>
    </w:rPr>
  </w:style>
  <w:style w:type="paragraph" w:customStyle="1" w:styleId="168">
    <w:name w:val="font17"/>
    <w:basedOn w:val="1"/>
    <w:qFormat/>
    <w:uiPriority w:val="0"/>
    <w:pPr>
      <w:widowControl/>
      <w:adjustRightInd/>
      <w:snapToGrid/>
      <w:spacing w:before="100" w:beforeAutospacing="1" w:after="100" w:afterAutospacing="1" w:line="240" w:lineRule="auto"/>
      <w:jc w:val="left"/>
    </w:pPr>
    <w:rPr>
      <w:rFonts w:eastAsia="宋体"/>
      <w:color w:val="FF0000"/>
      <w:kern w:val="0"/>
      <w:sz w:val="22"/>
      <w:szCs w:val="22"/>
    </w:rPr>
  </w:style>
  <w:style w:type="paragraph" w:customStyle="1" w:styleId="169">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70">
    <w:name w:val="xl28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171">
    <w:name w:val="xl10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72">
    <w:name w:val="xl21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173">
    <w:name w:val="默认段落字体 Para Char Char Char Char Char Char Char"/>
    <w:basedOn w:val="1"/>
    <w:qFormat/>
    <w:uiPriority w:val="0"/>
    <w:pPr>
      <w:adjustRightInd/>
      <w:snapToGrid/>
      <w:spacing w:line="240" w:lineRule="auto"/>
    </w:pPr>
    <w:rPr>
      <w:rFonts w:ascii="Tahoma" w:hAnsi="Tahoma" w:eastAsia="宋体"/>
      <w:b/>
    </w:rPr>
  </w:style>
  <w:style w:type="paragraph" w:customStyle="1" w:styleId="174">
    <w:name w:val="xl3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175">
    <w:name w:val="xl18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76">
    <w:name w:val="正文1"/>
    <w:qFormat/>
    <w:uiPriority w:val="0"/>
    <w:pPr>
      <w:widowControl w:val="0"/>
      <w:adjustRightInd w:val="0"/>
      <w:spacing w:line="360" w:lineRule="atLeast"/>
      <w:textAlignment w:val="baseline"/>
    </w:pPr>
    <w:rPr>
      <w:rFonts w:ascii="Tms Rmn" w:hAnsi="Tms Rmn" w:eastAsia="宋体" w:cs="Times New Roman"/>
      <w:lang w:val="en-US" w:eastAsia="zh-CN" w:bidi="ar-SA"/>
    </w:rPr>
  </w:style>
  <w:style w:type="paragraph" w:customStyle="1" w:styleId="177">
    <w:name w:val="xl12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78">
    <w:name w:val="xl1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179">
    <w:name w:val="xl24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180">
    <w:name w:val="xl2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181">
    <w:name w:val="Normal"/>
    <w:basedOn w:val="1"/>
    <w:uiPriority w:val="0"/>
    <w:pPr>
      <w:snapToGrid/>
      <w:spacing w:line="480" w:lineRule="exact"/>
      <w:textAlignment w:val="baseline"/>
    </w:pPr>
    <w:rPr>
      <w:rFonts w:eastAsia="宋体"/>
      <w:spacing w:val="-2"/>
      <w:kern w:val="0"/>
      <w:sz w:val="28"/>
    </w:rPr>
  </w:style>
  <w:style w:type="paragraph" w:customStyle="1" w:styleId="182">
    <w:name w:val="xl25"/>
    <w:basedOn w:val="1"/>
    <w:qFormat/>
    <w:uiPriority w:val="0"/>
    <w:pPr>
      <w:widowControl/>
      <w:pBdr>
        <w:bottom w:val="single" w:color="auto" w:sz="4" w:space="0"/>
        <w:right w:val="single" w:color="auto" w:sz="4" w:space="0"/>
      </w:pBdr>
      <w:adjustRightInd/>
      <w:snapToGrid/>
      <w:spacing w:before="100" w:beforeAutospacing="1" w:after="100" w:afterAutospacing="1" w:line="240" w:lineRule="auto"/>
      <w:jc w:val="center"/>
      <w:textAlignment w:val="top"/>
    </w:pPr>
    <w:rPr>
      <w:rFonts w:ascii="Courier New" w:hAnsi="Courier New" w:eastAsia="宋体" w:cs="Courier New"/>
      <w:kern w:val="0"/>
      <w:szCs w:val="24"/>
    </w:rPr>
  </w:style>
  <w:style w:type="paragraph" w:customStyle="1" w:styleId="183">
    <w:name w:val="xl24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184">
    <w:name w:val="样式 标题 2MB2Titre 2 SP + 加粗 倾斜"/>
    <w:basedOn w:val="3"/>
    <w:qFormat/>
    <w:uiPriority w:val="0"/>
    <w:pPr>
      <w:tabs>
        <w:tab w:val="clear" w:pos="560"/>
      </w:tabs>
      <w:adjustRightInd/>
      <w:snapToGrid/>
      <w:spacing w:before="260" w:after="260" w:line="416" w:lineRule="auto"/>
      <w:textAlignment w:val="auto"/>
    </w:pPr>
    <w:rPr>
      <w:rFonts w:eastAsia="宋体"/>
      <w:b w:val="0"/>
      <w:iCs/>
      <w:snapToGrid/>
      <w:spacing w:val="0"/>
      <w:kern w:val="2"/>
      <w:sz w:val="28"/>
      <w:szCs w:val="32"/>
    </w:rPr>
  </w:style>
  <w:style w:type="paragraph" w:customStyle="1" w:styleId="185">
    <w:name w:val="font25"/>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186">
    <w:name w:val="样式 表格文字 + 两端对齐"/>
    <w:basedOn w:val="100"/>
    <w:qFormat/>
    <w:uiPriority w:val="0"/>
    <w:pPr>
      <w:contextualSpacing/>
      <w:jc w:val="both"/>
    </w:pPr>
    <w:rPr>
      <w:rFonts w:cs="宋体"/>
    </w:rPr>
  </w:style>
  <w:style w:type="paragraph" w:customStyle="1" w:styleId="187">
    <w:name w:val="font40"/>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88">
    <w:name w:val="xl13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FF0000"/>
      <w:kern w:val="0"/>
      <w:szCs w:val="24"/>
    </w:rPr>
  </w:style>
  <w:style w:type="paragraph" w:customStyle="1" w:styleId="189">
    <w:name w:val="font20"/>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22"/>
      <w:szCs w:val="22"/>
    </w:rPr>
  </w:style>
  <w:style w:type="paragraph" w:customStyle="1" w:styleId="190">
    <w:name w:val="xl1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91">
    <w:name w:val="样式 标题 1 + 段前: 0.5 行 段后: 1 行"/>
    <w:basedOn w:val="2"/>
    <w:qFormat/>
    <w:uiPriority w:val="0"/>
    <w:pPr>
      <w:pageBreakBefore/>
      <w:numPr>
        <w:ilvl w:val="0"/>
        <w:numId w:val="0"/>
      </w:numPr>
      <w:spacing w:before="50" w:beforeLines="50" w:after="50" w:line="360" w:lineRule="auto"/>
      <w:jc w:val="center"/>
      <w:textAlignment w:val="center"/>
    </w:pPr>
    <w:rPr>
      <w:rFonts w:hAnsi="华文宋体" w:eastAsia="宋体" w:cs="宋体"/>
      <w:b/>
      <w:bCs/>
      <w:spacing w:val="30"/>
      <w:kern w:val="0"/>
      <w:sz w:val="44"/>
    </w:rPr>
  </w:style>
  <w:style w:type="paragraph" w:customStyle="1" w:styleId="192">
    <w:name w:val="xl6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93">
    <w:name w:val="xl9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color w:val="000000"/>
      <w:kern w:val="0"/>
      <w:szCs w:val="24"/>
    </w:rPr>
  </w:style>
  <w:style w:type="paragraph" w:customStyle="1" w:styleId="194">
    <w:name w:val="默认段落字体 Para Char Char Char Char"/>
    <w:basedOn w:val="1"/>
    <w:qFormat/>
    <w:uiPriority w:val="0"/>
    <w:pPr>
      <w:adjustRightInd/>
      <w:snapToGrid/>
      <w:spacing w:line="240" w:lineRule="auto"/>
    </w:pPr>
    <w:rPr>
      <w:rFonts w:eastAsia="宋体"/>
      <w:sz w:val="21"/>
      <w:szCs w:val="24"/>
    </w:rPr>
  </w:style>
  <w:style w:type="paragraph" w:customStyle="1" w:styleId="195">
    <w:name w:val="kerning2lochaf0hichaf0db"/>
    <w:qFormat/>
    <w:uiPriority w:val="0"/>
    <w:pPr>
      <w:widowControl w:val="0"/>
      <w:autoSpaceDE w:val="0"/>
      <w:autoSpaceDN w:val="0"/>
      <w:adjustRightInd w:val="0"/>
      <w:spacing w:line="360" w:lineRule="atLeast"/>
      <w:jc w:val="both"/>
      <w:textAlignment w:val="baseline"/>
    </w:pPr>
    <w:rPr>
      <w:rFonts w:ascii="Times New Roman" w:hAnsi="Times New Roman" w:eastAsia="宋体" w:cs="Times New Roman"/>
      <w:sz w:val="28"/>
      <w:lang w:val="en-US" w:eastAsia="zh-CN" w:bidi="ar-SA"/>
    </w:rPr>
  </w:style>
  <w:style w:type="paragraph" w:customStyle="1" w:styleId="196">
    <w:name w:val="par 1"/>
    <w:basedOn w:val="1"/>
    <w:qFormat/>
    <w:uiPriority w:val="0"/>
    <w:pPr>
      <w:widowControl/>
      <w:numPr>
        <w:ilvl w:val="0"/>
        <w:numId w:val="4"/>
      </w:numPr>
      <w:tabs>
        <w:tab w:val="right" w:pos="2268"/>
        <w:tab w:val="decimal" w:pos="2552"/>
        <w:tab w:val="left" w:pos="3402"/>
      </w:tabs>
      <w:adjustRightInd/>
      <w:snapToGrid/>
      <w:spacing w:before="60" w:after="60" w:line="240" w:lineRule="auto"/>
    </w:pPr>
    <w:rPr>
      <w:rFonts w:ascii="Verdana" w:hAnsi="Verdana" w:eastAsia="宋体"/>
      <w:kern w:val="0"/>
      <w:sz w:val="20"/>
    </w:rPr>
  </w:style>
  <w:style w:type="paragraph" w:customStyle="1" w:styleId="197">
    <w:name w:val="xl2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198">
    <w:name w:val="xl8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99">
    <w:name w:val="xl18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00">
    <w:name w:val="xl31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201">
    <w:name w:val="页眉1"/>
    <w:basedOn w:val="176"/>
    <w:qFormat/>
    <w:uiPriority w:val="0"/>
  </w:style>
  <w:style w:type="paragraph" w:customStyle="1" w:styleId="202">
    <w:name w:val="xl15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color w:val="000000"/>
      <w:kern w:val="0"/>
      <w:szCs w:val="24"/>
    </w:rPr>
  </w:style>
  <w:style w:type="paragraph" w:customStyle="1" w:styleId="203">
    <w:name w:val="xl20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204">
    <w:name w:val="xl26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FF0000"/>
      <w:kern w:val="0"/>
      <w:sz w:val="16"/>
      <w:szCs w:val="16"/>
    </w:rPr>
  </w:style>
  <w:style w:type="paragraph" w:customStyle="1" w:styleId="205">
    <w:name w:val="xl28"/>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206">
    <w:name w:val="xl23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207">
    <w:name w:val="xl29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208">
    <w:name w:val="三级正文"/>
    <w:basedOn w:val="209"/>
    <w:qFormat/>
    <w:uiPriority w:val="0"/>
    <w:pPr>
      <w:autoSpaceDE w:val="0"/>
      <w:autoSpaceDN w:val="0"/>
      <w:snapToGrid/>
      <w:spacing w:line="300" w:lineRule="atLeast"/>
      <w:ind w:firstLine="567"/>
      <w:textAlignment w:val="auto"/>
    </w:pPr>
    <w:rPr>
      <w:rFonts w:hAnsi="Times New Roman" w:cs="Times New Roman"/>
      <w:bCs/>
      <w:snapToGrid/>
      <w:spacing w:val="0"/>
      <w:sz w:val="28"/>
      <w:szCs w:val="20"/>
    </w:rPr>
  </w:style>
  <w:style w:type="paragraph" w:customStyle="1" w:styleId="209">
    <w:name w:val="三级标题"/>
    <w:basedOn w:val="27"/>
    <w:next w:val="1"/>
    <w:qFormat/>
    <w:uiPriority w:val="0"/>
  </w:style>
  <w:style w:type="paragraph" w:customStyle="1" w:styleId="210">
    <w:name w:val="xl1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211">
    <w:name w:val="Absatz2AL"/>
    <w:basedOn w:val="20"/>
    <w:next w:val="1"/>
    <w:qFormat/>
    <w:uiPriority w:val="0"/>
    <w:pPr>
      <w:widowControl/>
      <w:overflowPunct w:val="0"/>
      <w:autoSpaceDE w:val="0"/>
      <w:autoSpaceDN w:val="0"/>
      <w:snapToGrid/>
      <w:spacing w:after="0" w:line="240" w:lineRule="auto"/>
      <w:textAlignment w:val="baseline"/>
    </w:pPr>
    <w:rPr>
      <w:rFonts w:eastAsia="楷体_GB2312"/>
      <w:kern w:val="0"/>
      <w:lang w:val="de-DE"/>
    </w:rPr>
  </w:style>
  <w:style w:type="paragraph" w:customStyle="1" w:styleId="212">
    <w:name w:val="font0"/>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Cs w:val="24"/>
    </w:rPr>
  </w:style>
  <w:style w:type="paragraph" w:customStyle="1" w:styleId="213">
    <w:name w:val="xl8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214">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15">
    <w:name w:val="xl3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216">
    <w:name w:val="xl7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217">
    <w:name w:val="li"/>
    <w:basedOn w:val="176"/>
    <w:qFormat/>
    <w:uiPriority w:val="0"/>
    <w:pPr>
      <w:jc w:val="center"/>
    </w:pPr>
    <w:rPr>
      <w:rFonts w:ascii="Times New Roman" w:hAnsi="Times New Roman"/>
    </w:rPr>
  </w:style>
  <w:style w:type="paragraph" w:customStyle="1" w:styleId="21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19">
    <w:name w:val="xl15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220">
    <w:name w:val="xl27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21">
    <w:name w:val="xl2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222">
    <w:name w:val="xl36"/>
    <w:basedOn w:val="1"/>
    <w:qFormat/>
    <w:uiPriority w:val="0"/>
    <w:pPr>
      <w:widowControl/>
      <w:pBdr>
        <w:left w:val="single" w:color="auto" w:sz="4" w:space="0"/>
        <w:bottom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223">
    <w:name w:val="font43"/>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224">
    <w:name w:val="xl2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25">
    <w:name w:val="xl2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226">
    <w:name w:val="xl7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27">
    <w:name w:val="xl3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 w:val="16"/>
      <w:szCs w:val="16"/>
    </w:rPr>
  </w:style>
  <w:style w:type="paragraph" w:customStyle="1" w:styleId="228">
    <w:name w:val="样式 表头 + 段前: 0.5 行"/>
    <w:basedOn w:val="1"/>
    <w:qFormat/>
    <w:uiPriority w:val="0"/>
    <w:pPr>
      <w:keepNext/>
      <w:spacing w:before="190" w:beforeLines="50"/>
      <w:jc w:val="center"/>
      <w:textAlignment w:val="center"/>
    </w:pPr>
    <w:rPr>
      <w:rFonts w:eastAsia="宋体" w:cs="宋体"/>
      <w:b/>
      <w:bCs/>
      <w:snapToGrid w:val="0"/>
      <w:spacing w:val="50"/>
      <w:kern w:val="0"/>
      <w:sz w:val="30"/>
    </w:rPr>
  </w:style>
  <w:style w:type="paragraph" w:customStyle="1" w:styleId="229">
    <w:name w:val="Level 6"/>
    <w:basedOn w:val="1"/>
    <w:qFormat/>
    <w:uiPriority w:val="0"/>
    <w:pPr>
      <w:widowControl/>
      <w:tabs>
        <w:tab w:val="left" w:pos="3289"/>
      </w:tabs>
      <w:adjustRightInd/>
      <w:snapToGrid/>
      <w:spacing w:after="140" w:line="290" w:lineRule="auto"/>
      <w:ind w:left="3289" w:hanging="681"/>
    </w:pPr>
    <w:rPr>
      <w:rFonts w:ascii="Arial" w:hAnsi="Arial" w:eastAsia="宋体" w:cs="Arial"/>
      <w:kern w:val="20"/>
      <w:sz w:val="20"/>
      <w:lang w:val="en-GB" w:eastAsia="en-US"/>
    </w:rPr>
  </w:style>
  <w:style w:type="paragraph" w:customStyle="1" w:styleId="230">
    <w:name w:val="xl16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231">
    <w:name w:val="font10"/>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32">
    <w:name w:val="1 Char Char Char Char Char Char Char Char Char Char"/>
    <w:basedOn w:val="1"/>
    <w:qFormat/>
    <w:uiPriority w:val="0"/>
    <w:pPr>
      <w:adjustRightInd/>
      <w:snapToGrid/>
      <w:spacing w:line="240" w:lineRule="auto"/>
    </w:pPr>
    <w:rPr>
      <w:rFonts w:eastAsia="宋体"/>
      <w:sz w:val="21"/>
      <w:szCs w:val="24"/>
    </w:rPr>
  </w:style>
  <w:style w:type="paragraph" w:customStyle="1" w:styleId="233">
    <w:name w:val="首行缩进:  2 字符"/>
    <w:basedOn w:val="1"/>
    <w:qFormat/>
    <w:uiPriority w:val="0"/>
    <w:pPr>
      <w:ind w:firstLine="200" w:firstLineChars="200"/>
      <w:textAlignment w:val="center"/>
    </w:pPr>
    <w:rPr>
      <w:rFonts w:eastAsia="宋体" w:cs="宋体"/>
      <w:snapToGrid w:val="0"/>
      <w:spacing w:val="30"/>
      <w:kern w:val="0"/>
      <w:sz w:val="28"/>
      <w:szCs w:val="28"/>
    </w:rPr>
  </w:style>
  <w:style w:type="paragraph" w:customStyle="1" w:styleId="234">
    <w:name w:val="xl22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35">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36">
    <w:name w:val="xl1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37">
    <w:name w:val="xl1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kern w:val="0"/>
      <w:szCs w:val="24"/>
    </w:rPr>
  </w:style>
  <w:style w:type="paragraph" w:customStyle="1" w:styleId="238">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39">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40">
    <w:name w:val="xl26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FF"/>
      <w:kern w:val="0"/>
      <w:szCs w:val="24"/>
    </w:rPr>
  </w:style>
  <w:style w:type="paragraph" w:customStyle="1" w:styleId="241">
    <w:name w:val="font29"/>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242">
    <w:name w:val="xl297"/>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43">
    <w:name w:val="xl14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244">
    <w:name w:val="xl20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45">
    <w:name w:val="font33"/>
    <w:basedOn w:val="1"/>
    <w:qFormat/>
    <w:uiPriority w:val="0"/>
    <w:pPr>
      <w:widowControl/>
      <w:adjustRightInd/>
      <w:snapToGrid/>
      <w:spacing w:before="100" w:beforeAutospacing="1" w:after="100" w:afterAutospacing="1" w:line="240" w:lineRule="auto"/>
      <w:jc w:val="left"/>
    </w:pPr>
    <w:rPr>
      <w:rFonts w:ascii="仿宋_GB2312" w:hAnsi="宋体" w:cs="宋体"/>
      <w:kern w:val="0"/>
      <w:sz w:val="22"/>
      <w:szCs w:val="22"/>
    </w:rPr>
  </w:style>
  <w:style w:type="paragraph" w:customStyle="1" w:styleId="246">
    <w:name w:val="font7"/>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Cs w:val="24"/>
    </w:rPr>
  </w:style>
  <w:style w:type="paragraph" w:customStyle="1" w:styleId="247">
    <w:name w:val="xl6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48">
    <w:name w:val="font41"/>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49">
    <w:name w:val="xl13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50">
    <w:name w:val="font19"/>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251">
    <w:name w:val="Level 3"/>
    <w:basedOn w:val="1"/>
    <w:qFormat/>
    <w:uiPriority w:val="0"/>
    <w:pPr>
      <w:widowControl/>
      <w:tabs>
        <w:tab w:val="left" w:pos="1361"/>
      </w:tabs>
      <w:adjustRightInd/>
      <w:snapToGrid/>
      <w:spacing w:after="140" w:line="290" w:lineRule="auto"/>
      <w:ind w:left="1361" w:hanging="681"/>
    </w:pPr>
    <w:rPr>
      <w:rFonts w:ascii="Arial" w:hAnsi="Arial" w:eastAsia="宋体" w:cs="Arial"/>
      <w:kern w:val="20"/>
      <w:sz w:val="20"/>
      <w:lang w:val="en-GB" w:eastAsia="en-US"/>
    </w:rPr>
  </w:style>
  <w:style w:type="paragraph" w:customStyle="1" w:styleId="252">
    <w:name w:val="xl27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53">
    <w:name w:val="样式 表格文字 + 段后: 7.8 磅"/>
    <w:basedOn w:val="1"/>
    <w:qFormat/>
    <w:uiPriority w:val="0"/>
    <w:pPr>
      <w:wordWrap w:val="0"/>
      <w:spacing w:after="156"/>
      <w:jc w:val="center"/>
      <w:textAlignment w:val="baseline"/>
    </w:pPr>
    <w:rPr>
      <w:rFonts w:eastAsia="宋体" w:cs="宋体"/>
      <w:snapToGrid w:val="0"/>
      <w:spacing w:val="30"/>
      <w:kern w:val="0"/>
      <w:sz w:val="28"/>
    </w:rPr>
  </w:style>
  <w:style w:type="paragraph" w:customStyle="1" w:styleId="254">
    <w:name w:val="悬挂缩进"/>
    <w:basedOn w:val="1"/>
    <w:qFormat/>
    <w:uiPriority w:val="0"/>
    <w:pPr>
      <w:ind w:left="200" w:leftChars="200"/>
      <w:textAlignment w:val="baseline"/>
    </w:pPr>
    <w:rPr>
      <w:rFonts w:eastAsia="宋体"/>
      <w:snapToGrid w:val="0"/>
      <w:spacing w:val="30"/>
      <w:kern w:val="0"/>
      <w:sz w:val="28"/>
      <w:szCs w:val="28"/>
    </w:rPr>
  </w:style>
  <w:style w:type="paragraph" w:customStyle="1" w:styleId="255">
    <w:name w:val="xl8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56">
    <w:name w:val="xl12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57">
    <w:name w:val="xl3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000000"/>
      <w:kern w:val="0"/>
      <w:szCs w:val="24"/>
    </w:rPr>
  </w:style>
  <w:style w:type="paragraph" w:customStyle="1" w:styleId="258">
    <w:name w:val="xl24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color w:val="000000"/>
      <w:kern w:val="0"/>
      <w:szCs w:val="24"/>
    </w:rPr>
  </w:style>
  <w:style w:type="paragraph" w:customStyle="1" w:styleId="259">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60">
    <w:name w:val="xl3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61">
    <w:name w:val="Char Char Char Char Char Char"/>
    <w:basedOn w:val="1"/>
    <w:qFormat/>
    <w:uiPriority w:val="0"/>
    <w:pPr>
      <w:adjustRightInd/>
      <w:snapToGrid/>
      <w:spacing w:line="240" w:lineRule="auto"/>
    </w:pPr>
    <w:rPr>
      <w:rFonts w:eastAsia="宋体"/>
      <w:sz w:val="21"/>
      <w:szCs w:val="24"/>
    </w:rPr>
  </w:style>
  <w:style w:type="paragraph" w:customStyle="1" w:styleId="262">
    <w:name w:val="xl28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263">
    <w:name w:val="xl3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264">
    <w:name w:val="样式 样式 标题 2 + 段前: 0.5 行 段后: 7.8 磅 + 段前: 0.5 行3"/>
    <w:basedOn w:val="1"/>
    <w:next w:val="1"/>
    <w:qFormat/>
    <w:uiPriority w:val="0"/>
    <w:pPr>
      <w:spacing w:before="150" w:beforeLines="150" w:after="50" w:afterLines="50"/>
      <w:ind w:firstLine="200" w:firstLineChars="200"/>
      <w:textAlignment w:val="center"/>
    </w:pPr>
    <w:rPr>
      <w:rFonts w:eastAsia="宋体"/>
      <w:bCs/>
      <w:snapToGrid w:val="0"/>
      <w:spacing w:val="30"/>
      <w:kern w:val="0"/>
      <w:sz w:val="28"/>
    </w:rPr>
  </w:style>
  <w:style w:type="paragraph" w:customStyle="1" w:styleId="265">
    <w:name w:val="xl24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66">
    <w:name w:val="3¡¢3"/>
    <w:basedOn w:val="1"/>
    <w:qFormat/>
    <w:uiPriority w:val="0"/>
    <w:pPr>
      <w:widowControl/>
      <w:overflowPunct w:val="0"/>
      <w:autoSpaceDE w:val="0"/>
      <w:autoSpaceDN w:val="0"/>
      <w:snapToGrid/>
      <w:ind w:left="180"/>
      <w:textAlignment w:val="baseline"/>
    </w:pPr>
    <w:rPr>
      <w:rFonts w:ascii="楷体" w:eastAsia="楷体"/>
      <w:kern w:val="0"/>
      <w:sz w:val="23"/>
      <w:szCs w:val="23"/>
    </w:rPr>
  </w:style>
  <w:style w:type="paragraph" w:customStyle="1" w:styleId="267">
    <w:name w:val="xl2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268">
    <w:name w:val="xl3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269">
    <w:name w:val="Level 1"/>
    <w:basedOn w:val="1"/>
    <w:qFormat/>
    <w:uiPriority w:val="0"/>
    <w:pPr>
      <w:widowControl/>
      <w:suppressAutoHyphens/>
      <w:overflowPunct w:val="0"/>
      <w:autoSpaceDE w:val="0"/>
      <w:adjustRightInd/>
      <w:snapToGrid/>
      <w:spacing w:before="180" w:line="240" w:lineRule="auto"/>
      <w:ind w:left="964"/>
      <w:textAlignment w:val="baseline"/>
    </w:pPr>
    <w:rPr>
      <w:rFonts w:ascii="Arial" w:hAnsi="Arial" w:eastAsia="宋体"/>
      <w:kern w:val="0"/>
      <w:sz w:val="22"/>
      <w:lang w:val="en-GB"/>
    </w:rPr>
  </w:style>
  <w:style w:type="paragraph" w:customStyle="1" w:styleId="270">
    <w:name w:val="xl16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000000"/>
      <w:kern w:val="0"/>
      <w:szCs w:val="24"/>
    </w:rPr>
  </w:style>
  <w:style w:type="paragraph" w:customStyle="1" w:styleId="271">
    <w:name w:val="xl316"/>
    <w:basedOn w:val="1"/>
    <w:qFormat/>
    <w:uiPriority w:val="0"/>
    <w:pPr>
      <w:widowControl/>
      <w:pBdr>
        <w:left w:val="single" w:color="auto" w:sz="4" w:space="0"/>
        <w:bottom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272">
    <w:name w:val="xl30"/>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273">
    <w:name w:val="xl2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274">
    <w:name w:val="xl19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color w:val="FF0000"/>
      <w:kern w:val="0"/>
      <w:szCs w:val="24"/>
    </w:rPr>
  </w:style>
  <w:style w:type="paragraph" w:customStyle="1" w:styleId="275">
    <w:name w:val="xl33"/>
    <w:basedOn w:val="1"/>
    <w:qFormat/>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276">
    <w:name w:val="font11"/>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18"/>
      <w:szCs w:val="18"/>
    </w:rPr>
  </w:style>
  <w:style w:type="paragraph" w:customStyle="1" w:styleId="277">
    <w:name w:val="font21"/>
    <w:basedOn w:val="1"/>
    <w:qFormat/>
    <w:uiPriority w:val="0"/>
    <w:pPr>
      <w:widowControl/>
      <w:adjustRightInd/>
      <w:snapToGrid/>
      <w:spacing w:before="100" w:beforeAutospacing="1" w:after="100" w:afterAutospacing="1" w:line="240" w:lineRule="auto"/>
      <w:jc w:val="left"/>
    </w:pPr>
    <w:rPr>
      <w:rFonts w:ascii="Malgun Gothic Semilight" w:hAnsi="Malgun Gothic Semilight" w:eastAsia="Malgun Gothic Semilight" w:cs="Malgun Gothic Semilight"/>
      <w:kern w:val="0"/>
      <w:sz w:val="22"/>
      <w:szCs w:val="22"/>
    </w:rPr>
  </w:style>
  <w:style w:type="paragraph" w:customStyle="1" w:styleId="278">
    <w:name w:val="xl10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279">
    <w:name w:val="xl16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eastAsia="宋体"/>
      <w:kern w:val="0"/>
      <w:szCs w:val="24"/>
    </w:rPr>
  </w:style>
  <w:style w:type="paragraph" w:customStyle="1" w:styleId="280">
    <w:name w:val="样式 标题 1 + 段前: 0.5 行 段后: 1 行1"/>
    <w:basedOn w:val="2"/>
    <w:qFormat/>
    <w:uiPriority w:val="0"/>
    <w:pPr>
      <w:pageBreakBefore/>
      <w:numPr>
        <w:ilvl w:val="0"/>
        <w:numId w:val="0"/>
      </w:numPr>
      <w:spacing w:before="100" w:after="100" w:afterLines="0" w:line="360" w:lineRule="auto"/>
      <w:jc w:val="center"/>
      <w:textAlignment w:val="center"/>
    </w:pPr>
    <w:rPr>
      <w:rFonts w:hAnsi="华文宋体" w:eastAsia="宋体" w:cs="宋体"/>
      <w:b/>
      <w:bCs/>
      <w:spacing w:val="30"/>
      <w:kern w:val="0"/>
      <w:sz w:val="44"/>
    </w:rPr>
  </w:style>
  <w:style w:type="paragraph" w:customStyle="1" w:styleId="281">
    <w:name w:val="xl19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82">
    <w:name w:val="xl25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283">
    <w:name w:val="xl29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284">
    <w:name w:val="xl2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285">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286">
    <w:name w:val=" Char"/>
    <w:basedOn w:val="1"/>
    <w:qFormat/>
    <w:uiPriority w:val="0"/>
    <w:pPr>
      <w:adjustRightInd/>
      <w:snapToGrid/>
      <w:spacing w:line="240" w:lineRule="auto"/>
    </w:pPr>
    <w:rPr>
      <w:rFonts w:eastAsia="宋体"/>
      <w:sz w:val="21"/>
      <w:szCs w:val="24"/>
    </w:rPr>
  </w:style>
  <w:style w:type="paragraph" w:customStyle="1" w:styleId="287">
    <w:name w:val="xl13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288">
    <w:name w:val="xl14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289">
    <w:name w:val="xl27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290">
    <w:name w:val="È±Ê¡ÎÄ±¾"/>
    <w:basedOn w:val="1"/>
    <w:qFormat/>
    <w:uiPriority w:val="0"/>
    <w:pPr>
      <w:widowControl/>
      <w:overflowPunct w:val="0"/>
      <w:autoSpaceDE w:val="0"/>
      <w:autoSpaceDN w:val="0"/>
      <w:snapToGrid/>
      <w:spacing w:line="240" w:lineRule="auto"/>
      <w:jc w:val="left"/>
      <w:textAlignment w:val="baseline"/>
    </w:pPr>
    <w:rPr>
      <w:rFonts w:eastAsia="宋体"/>
      <w:kern w:val="0"/>
    </w:rPr>
  </w:style>
  <w:style w:type="paragraph" w:customStyle="1" w:styleId="291">
    <w:name w:val="Char2"/>
    <w:basedOn w:val="1"/>
    <w:qFormat/>
    <w:uiPriority w:val="0"/>
    <w:pPr>
      <w:adjustRightInd/>
      <w:snapToGrid/>
      <w:spacing w:line="240" w:lineRule="auto"/>
    </w:pPr>
    <w:rPr>
      <w:rFonts w:ascii="Tahoma" w:hAnsi="Tahoma" w:eastAsia="宋体"/>
    </w:rPr>
  </w:style>
  <w:style w:type="paragraph" w:customStyle="1" w:styleId="292">
    <w:name w:val="xl13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b/>
      <w:bCs/>
      <w:kern w:val="0"/>
      <w:szCs w:val="24"/>
    </w:rPr>
  </w:style>
  <w:style w:type="paragraph" w:customStyle="1" w:styleId="293">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94">
    <w:name w:val="xl29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95">
    <w:name w:val="xl20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296">
    <w:name w:val="xl12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297">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298">
    <w:name w:val="xl1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99">
    <w:name w:val="样式 首行缩进:  2 字符"/>
    <w:basedOn w:val="1"/>
    <w:qFormat/>
    <w:uiPriority w:val="0"/>
    <w:pPr>
      <w:ind w:firstLine="680" w:firstLineChars="200"/>
      <w:textAlignment w:val="center"/>
    </w:pPr>
    <w:rPr>
      <w:rFonts w:eastAsia="宋体" w:cs="宋体"/>
      <w:snapToGrid w:val="0"/>
      <w:spacing w:val="30"/>
      <w:kern w:val="0"/>
      <w:sz w:val="28"/>
      <w:szCs w:val="28"/>
    </w:rPr>
  </w:style>
  <w:style w:type="paragraph" w:customStyle="1" w:styleId="300">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301">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02">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03">
    <w:name w:val="xl2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304">
    <w:name w:val="font27"/>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305">
    <w:name w:val="xl26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06">
    <w:name w:val="xl40"/>
    <w:basedOn w:val="1"/>
    <w:qFormat/>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307">
    <w:name w:val="xl2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08">
    <w:name w:val="font36"/>
    <w:basedOn w:val="1"/>
    <w:qFormat/>
    <w:uiPriority w:val="0"/>
    <w:pPr>
      <w:widowControl/>
      <w:adjustRightInd/>
      <w:snapToGrid/>
      <w:spacing w:before="100" w:beforeAutospacing="1" w:after="100" w:afterAutospacing="1" w:line="240" w:lineRule="auto"/>
      <w:jc w:val="left"/>
    </w:pPr>
    <w:rPr>
      <w:rFonts w:eastAsia="宋体"/>
      <w:color w:val="0000FF"/>
      <w:kern w:val="0"/>
      <w:sz w:val="22"/>
      <w:szCs w:val="22"/>
    </w:rPr>
  </w:style>
  <w:style w:type="paragraph" w:customStyle="1" w:styleId="309">
    <w:name w:val="xl24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10">
    <w:name w:val="font6"/>
    <w:basedOn w:val="1"/>
    <w:qFormat/>
    <w:uiPriority w:val="0"/>
    <w:pPr>
      <w:widowControl/>
      <w:adjustRightInd/>
      <w:snapToGrid/>
      <w:spacing w:before="100" w:beforeAutospacing="1" w:after="100" w:afterAutospacing="1" w:line="240" w:lineRule="auto"/>
      <w:jc w:val="left"/>
    </w:pPr>
    <w:rPr>
      <w:rFonts w:eastAsia="宋体"/>
      <w:kern w:val="0"/>
      <w:szCs w:val="24"/>
    </w:rPr>
  </w:style>
  <w:style w:type="paragraph" w:customStyle="1" w:styleId="311">
    <w:name w:val="xl27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312">
    <w:name w:val="xl29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313">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14">
    <w:name w:val="xl27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315">
    <w:name w:val="xl1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color w:val="000000"/>
      <w:kern w:val="0"/>
      <w:szCs w:val="24"/>
    </w:rPr>
  </w:style>
  <w:style w:type="paragraph" w:customStyle="1" w:styleId="316">
    <w:name w:val="xl32"/>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317">
    <w:name w:val="样式 表格文字"/>
    <w:basedOn w:val="1"/>
    <w:qFormat/>
    <w:uiPriority w:val="0"/>
    <w:pPr>
      <w:wordWrap w:val="0"/>
      <w:jc w:val="center"/>
      <w:textAlignment w:val="baseline"/>
    </w:pPr>
    <w:rPr>
      <w:rFonts w:eastAsia="宋体" w:cs="宋体"/>
      <w:snapToGrid w:val="0"/>
      <w:spacing w:val="30"/>
      <w:kern w:val="0"/>
      <w:sz w:val="28"/>
    </w:rPr>
  </w:style>
  <w:style w:type="paragraph" w:customStyle="1" w:styleId="318">
    <w:name w:val="二级标题"/>
    <w:basedOn w:val="27"/>
    <w:qFormat/>
    <w:uiPriority w:val="0"/>
  </w:style>
  <w:style w:type="paragraph" w:customStyle="1" w:styleId="319">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20">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21">
    <w:name w:val="xl29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322">
    <w:name w:val="Level 2"/>
    <w:basedOn w:val="1"/>
    <w:qFormat/>
    <w:uiPriority w:val="0"/>
    <w:pPr>
      <w:widowControl/>
      <w:tabs>
        <w:tab w:val="left" w:pos="680"/>
      </w:tabs>
      <w:adjustRightInd/>
      <w:snapToGrid/>
      <w:spacing w:after="140" w:line="290" w:lineRule="auto"/>
      <w:ind w:left="680" w:hanging="680"/>
    </w:pPr>
    <w:rPr>
      <w:rFonts w:ascii="Arial" w:hAnsi="Arial" w:eastAsia="宋体" w:cs="Arial"/>
      <w:kern w:val="20"/>
      <w:sz w:val="20"/>
      <w:lang w:val="en-GB" w:eastAsia="en-US"/>
    </w:rPr>
  </w:style>
  <w:style w:type="paragraph" w:customStyle="1" w:styleId="323">
    <w:name w:val="xl26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324">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eastAsia="宋体"/>
      <w:kern w:val="0"/>
      <w:szCs w:val="24"/>
    </w:rPr>
  </w:style>
  <w:style w:type="paragraph" w:customStyle="1" w:styleId="325">
    <w:name w:val="Char Char Char Char Char Char Char Char Char Char Char Char Char Char"/>
    <w:basedOn w:val="1"/>
    <w:qFormat/>
    <w:uiPriority w:val="0"/>
    <w:pPr>
      <w:adjustRightInd/>
      <w:snapToGrid/>
      <w:spacing w:line="240" w:lineRule="auto"/>
    </w:pPr>
    <w:rPr>
      <w:rFonts w:eastAsia="宋体"/>
      <w:sz w:val="21"/>
      <w:szCs w:val="24"/>
    </w:rPr>
  </w:style>
  <w:style w:type="paragraph" w:customStyle="1" w:styleId="326">
    <w:name w:val="xl28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27">
    <w:name w:val="font26"/>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328">
    <w:name w:val="xl1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329">
    <w:name w:val="xl16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330">
    <w:name w:val="xl14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31">
    <w:name w:val="xl29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332">
    <w:name w:val="xl2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33">
    <w:name w:val="xl17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34">
    <w:name w:val="xl29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335">
    <w:name w:val="xl18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36">
    <w:name w:val="xl27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37">
    <w:name w:val="soustitre"/>
    <w:basedOn w:val="1"/>
    <w:qFormat/>
    <w:uiPriority w:val="0"/>
    <w:pPr>
      <w:widowControl/>
      <w:tabs>
        <w:tab w:val="left" w:pos="525"/>
      </w:tabs>
      <w:overflowPunct w:val="0"/>
      <w:autoSpaceDE w:val="0"/>
      <w:autoSpaceDN w:val="0"/>
      <w:snapToGrid/>
      <w:spacing w:line="400" w:lineRule="exact"/>
      <w:jc w:val="center"/>
      <w:textAlignment w:val="baseline"/>
    </w:pPr>
    <w:rPr>
      <w:rFonts w:ascii="New York" w:hAnsi="New York" w:eastAsia="楷体_GB2312"/>
      <w:kern w:val="0"/>
      <w:position w:val="-6"/>
      <w:lang w:val="fr-FR"/>
    </w:rPr>
  </w:style>
  <w:style w:type="paragraph" w:customStyle="1" w:styleId="338">
    <w:name w:val="xl26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339">
    <w:name w:val="样式 标题 2 + 段前: 0.5 行1"/>
    <w:basedOn w:val="3"/>
    <w:qFormat/>
    <w:uiPriority w:val="0"/>
    <w:pPr>
      <w:keepLines w:val="0"/>
      <w:tabs>
        <w:tab w:val="clear" w:pos="560"/>
      </w:tabs>
      <w:spacing w:before="150"/>
      <w:textAlignment w:val="center"/>
    </w:pPr>
    <w:rPr>
      <w:rFonts w:ascii="宋体" w:hAnsi="Times New Roman" w:eastAsia="宋体" w:cs="宋体"/>
      <w:spacing w:val="0"/>
      <w:kern w:val="2"/>
      <w:sz w:val="32"/>
    </w:rPr>
  </w:style>
  <w:style w:type="paragraph" w:customStyle="1" w:styleId="340">
    <w:name w:val="xl235"/>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Cs w:val="24"/>
    </w:rPr>
  </w:style>
  <w:style w:type="paragraph" w:customStyle="1" w:styleId="341">
    <w:name w:val="xl9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42">
    <w:name w:val="font22"/>
    <w:basedOn w:val="1"/>
    <w:qFormat/>
    <w:uiPriority w:val="0"/>
    <w:pPr>
      <w:widowControl/>
      <w:adjustRightInd/>
      <w:snapToGrid/>
      <w:spacing w:before="100" w:beforeAutospacing="1" w:after="100" w:afterAutospacing="1" w:line="240" w:lineRule="auto"/>
      <w:jc w:val="left"/>
    </w:pPr>
    <w:rPr>
      <w:rFonts w:eastAsia="宋体"/>
      <w:kern w:val="0"/>
      <w:sz w:val="22"/>
      <w:szCs w:val="22"/>
    </w:rPr>
  </w:style>
  <w:style w:type="paragraph" w:customStyle="1" w:styleId="343">
    <w:name w:val="xl25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44">
    <w:name w:val="font39"/>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345">
    <w:name w:val="xl8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46">
    <w:name w:val="Char Char Char Char Char Char1 Char"/>
    <w:basedOn w:val="1"/>
    <w:qFormat/>
    <w:uiPriority w:val="0"/>
    <w:pPr>
      <w:adjustRightInd/>
      <w:snapToGrid/>
      <w:spacing w:line="240" w:lineRule="auto"/>
    </w:pPr>
    <w:rPr>
      <w:rFonts w:eastAsia="宋体"/>
      <w:sz w:val="21"/>
      <w:szCs w:val="24"/>
    </w:rPr>
  </w:style>
  <w:style w:type="paragraph" w:customStyle="1" w:styleId="347">
    <w:name w:val="xl22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48">
    <w:name w:val="xl17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349">
    <w:name w:val="xl23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 w:val="16"/>
      <w:szCs w:val="16"/>
    </w:rPr>
  </w:style>
  <w:style w:type="paragraph" w:customStyle="1" w:styleId="350">
    <w:name w:val="Bodytext"/>
    <w:basedOn w:val="1"/>
    <w:qFormat/>
    <w:uiPriority w:val="0"/>
    <w:pPr>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djustRightInd/>
      <w:snapToGrid/>
      <w:spacing w:before="240" w:line="300" w:lineRule="atLeast"/>
      <w:jc w:val="left"/>
    </w:pPr>
    <w:rPr>
      <w:rFonts w:ascii="Arial" w:hAnsi="Arial" w:eastAsia="宋体"/>
      <w:kern w:val="0"/>
      <w:sz w:val="18"/>
      <w:lang w:eastAsia="en-US"/>
    </w:rPr>
  </w:style>
  <w:style w:type="paragraph" w:customStyle="1" w:styleId="351">
    <w:name w:val="xl27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52">
    <w:name w:val="xl23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53">
    <w:name w:val="xl2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54">
    <w:name w:val="xl25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355">
    <w:name w:val="xl28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356">
    <w:name w:val="xl27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FF"/>
      <w:kern w:val="0"/>
      <w:szCs w:val="24"/>
    </w:rPr>
  </w:style>
  <w:style w:type="paragraph" w:customStyle="1" w:styleId="357">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58">
    <w:name w:val="xl35"/>
    <w:basedOn w:val="1"/>
    <w:semiHidden/>
    <w:qFormat/>
    <w:uiPriority w:val="0"/>
    <w:pPr>
      <w:widowControl/>
      <w:adjustRightInd/>
      <w:snapToGrid/>
      <w:spacing w:before="100" w:beforeAutospacing="1" w:after="100" w:afterAutospacing="1" w:line="240" w:lineRule="auto"/>
      <w:jc w:val="center"/>
      <w:textAlignment w:val="center"/>
    </w:pPr>
    <w:rPr>
      <w:rFonts w:ascii="Arial Unicode MS" w:hAnsi="Arial Unicode MS" w:eastAsia="Arial Unicode MS" w:cs="Arial Unicode MS"/>
      <w:b/>
      <w:bCs/>
      <w:kern w:val="0"/>
      <w:sz w:val="20"/>
      <w:u w:val="single"/>
    </w:rPr>
  </w:style>
  <w:style w:type="paragraph" w:customStyle="1" w:styleId="359">
    <w:name w:val="xl3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360">
    <w:name w:val="font14"/>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361">
    <w:name w:val="xl26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FF0000"/>
      <w:kern w:val="0"/>
      <w:szCs w:val="24"/>
    </w:rPr>
  </w:style>
  <w:style w:type="paragraph" w:customStyle="1" w:styleId="362">
    <w:name w:val="xl25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 w:val="16"/>
      <w:szCs w:val="16"/>
    </w:rPr>
  </w:style>
  <w:style w:type="paragraph" w:customStyle="1" w:styleId="363">
    <w:name w:val="Level 4"/>
    <w:basedOn w:val="1"/>
    <w:qFormat/>
    <w:uiPriority w:val="0"/>
    <w:pPr>
      <w:widowControl/>
      <w:tabs>
        <w:tab w:val="left" w:pos="2041"/>
      </w:tabs>
      <w:adjustRightInd/>
      <w:snapToGrid/>
      <w:spacing w:after="140" w:line="290" w:lineRule="auto"/>
      <w:ind w:left="2041" w:hanging="680"/>
    </w:pPr>
    <w:rPr>
      <w:rFonts w:ascii="Arial" w:hAnsi="Arial" w:eastAsia="宋体" w:cs="Arial"/>
      <w:kern w:val="20"/>
      <w:sz w:val="20"/>
      <w:lang w:val="en-GB" w:eastAsia="en-US"/>
    </w:rPr>
  </w:style>
  <w:style w:type="paragraph" w:customStyle="1" w:styleId="364">
    <w:name w:val="xl10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65">
    <w:name w:val="font42"/>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366">
    <w:name w:val="xl18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67">
    <w:name w:val="xl25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FF0000"/>
      <w:kern w:val="0"/>
      <w:sz w:val="16"/>
      <w:szCs w:val="16"/>
    </w:rPr>
  </w:style>
  <w:style w:type="paragraph" w:customStyle="1" w:styleId="368">
    <w:name w:val="§2"/>
    <w:basedOn w:val="1"/>
    <w:qFormat/>
    <w:uiPriority w:val="0"/>
    <w:pPr>
      <w:widowControl/>
      <w:numPr>
        <w:ilvl w:val="0"/>
        <w:numId w:val="5"/>
      </w:numPr>
      <w:adjustRightInd/>
      <w:snapToGrid/>
      <w:spacing w:line="240" w:lineRule="auto"/>
      <w:outlineLvl w:val="0"/>
    </w:pPr>
    <w:rPr>
      <w:rFonts w:ascii="Arial" w:hAnsi="Arial" w:eastAsia="宋体"/>
      <w:color w:val="000000"/>
      <w:kern w:val="0"/>
      <w:sz w:val="22"/>
    </w:rPr>
  </w:style>
  <w:style w:type="paragraph" w:customStyle="1" w:styleId="369">
    <w:name w:val="样式 样式 标题 1 + 段前: 0.5 行 段后: 1 行 + 段前: 0.5 行 段后: 0.5 行"/>
    <w:basedOn w:val="191"/>
    <w:next w:val="1"/>
    <w:qFormat/>
    <w:uiPriority w:val="0"/>
  </w:style>
  <w:style w:type="paragraph" w:customStyle="1" w:styleId="370">
    <w:name w:val="样式 标题 2 + 段前: 0.5 行"/>
    <w:basedOn w:val="3"/>
    <w:qFormat/>
    <w:uiPriority w:val="0"/>
    <w:pPr>
      <w:keepLines w:val="0"/>
      <w:numPr>
        <w:ilvl w:val="1"/>
        <w:numId w:val="0"/>
      </w:numPr>
      <w:tabs>
        <w:tab w:val="left" w:pos="567"/>
        <w:tab w:val="clear" w:pos="560"/>
      </w:tabs>
      <w:spacing w:before="150"/>
      <w:ind w:left="567" w:hanging="567"/>
    </w:pPr>
    <w:rPr>
      <w:rFonts w:ascii="宋体" w:hAnsi="Times New Roman" w:eastAsia="宋体" w:cs="宋体"/>
      <w:spacing w:val="0"/>
      <w:kern w:val="2"/>
      <w:sz w:val="32"/>
      <w:szCs w:val="32"/>
    </w:rPr>
  </w:style>
  <w:style w:type="paragraph" w:customStyle="1" w:styleId="371">
    <w:name w:val="xl2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72">
    <w:name w:val="1 Char"/>
    <w:basedOn w:val="1"/>
    <w:qFormat/>
    <w:uiPriority w:val="0"/>
    <w:pPr>
      <w:adjustRightInd/>
      <w:snapToGrid/>
      <w:spacing w:line="240" w:lineRule="auto"/>
    </w:pPr>
    <w:rPr>
      <w:rFonts w:eastAsia="宋体"/>
      <w:sz w:val="21"/>
      <w:szCs w:val="24"/>
    </w:rPr>
  </w:style>
  <w:style w:type="paragraph" w:customStyle="1" w:styleId="373">
    <w:name w:val="默认段落字体 Para Char"/>
    <w:basedOn w:val="1"/>
    <w:qFormat/>
    <w:uiPriority w:val="0"/>
    <w:pPr>
      <w:widowControl/>
      <w:adjustRightInd/>
      <w:snapToGrid/>
      <w:spacing w:line="240" w:lineRule="auto"/>
      <w:jc w:val="left"/>
    </w:pPr>
    <w:rPr>
      <w:rFonts w:ascii="宋体" w:hAnsi="宋体" w:eastAsia="宋体" w:cs="宋体"/>
      <w:kern w:val="0"/>
    </w:rPr>
  </w:style>
  <w:style w:type="paragraph" w:customStyle="1" w:styleId="374">
    <w:name w:val="xl19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75">
    <w:name w:val="xl14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76">
    <w:name w:val="xl17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377">
    <w:name w:val="xl16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378">
    <w:name w:val="xl8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79">
    <w:name w:val="xl15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80">
    <w:name w:val="xl24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81">
    <w:name w:val="font44"/>
    <w:basedOn w:val="1"/>
    <w:qFormat/>
    <w:uiPriority w:val="0"/>
    <w:pPr>
      <w:widowControl/>
      <w:adjustRightInd/>
      <w:snapToGrid/>
      <w:spacing w:before="100" w:beforeAutospacing="1" w:after="100" w:afterAutospacing="1" w:line="240" w:lineRule="auto"/>
      <w:jc w:val="left"/>
    </w:pPr>
    <w:rPr>
      <w:rFonts w:eastAsia="宋体"/>
      <w:kern w:val="0"/>
      <w:sz w:val="16"/>
      <w:szCs w:val="16"/>
    </w:rPr>
  </w:style>
  <w:style w:type="paragraph" w:customStyle="1" w:styleId="382">
    <w:name w:val="缺省文本"/>
    <w:basedOn w:val="1"/>
    <w:qFormat/>
    <w:uiPriority w:val="0"/>
    <w:pPr>
      <w:autoSpaceDE w:val="0"/>
      <w:autoSpaceDN w:val="0"/>
      <w:snapToGrid/>
      <w:spacing w:line="240" w:lineRule="auto"/>
      <w:jc w:val="left"/>
    </w:pPr>
    <w:rPr>
      <w:kern w:val="0"/>
    </w:rPr>
  </w:style>
  <w:style w:type="paragraph" w:customStyle="1" w:styleId="383">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384">
    <w:name w:val="xl28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color w:val="FF0000"/>
      <w:kern w:val="0"/>
      <w:szCs w:val="24"/>
    </w:rPr>
  </w:style>
  <w:style w:type="paragraph" w:customStyle="1" w:styleId="385">
    <w:name w:val="font35"/>
    <w:basedOn w:val="1"/>
    <w:qFormat/>
    <w:uiPriority w:val="0"/>
    <w:pPr>
      <w:widowControl/>
      <w:adjustRightInd/>
      <w:snapToGrid/>
      <w:spacing w:before="100" w:beforeAutospacing="1" w:after="100" w:afterAutospacing="1" w:line="240" w:lineRule="auto"/>
      <w:jc w:val="left"/>
    </w:pPr>
    <w:rPr>
      <w:rFonts w:eastAsia="宋体"/>
      <w:color w:val="0000FF"/>
      <w:kern w:val="0"/>
      <w:sz w:val="22"/>
      <w:szCs w:val="22"/>
    </w:rPr>
  </w:style>
  <w:style w:type="paragraph" w:customStyle="1" w:styleId="386">
    <w:name w:val="xl2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87">
    <w:name w:val="xl7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388">
    <w:name w:val="xl14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89">
    <w:name w:val="font23"/>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390">
    <w:name w:val="xl2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91">
    <w:name w:val="Char Char Char Char Char Char Char"/>
    <w:basedOn w:val="1"/>
    <w:qFormat/>
    <w:uiPriority w:val="0"/>
    <w:pPr>
      <w:adjustRightInd/>
      <w:snapToGrid/>
      <w:spacing w:line="240" w:lineRule="auto"/>
    </w:pPr>
    <w:rPr>
      <w:rFonts w:eastAsia="宋体"/>
      <w:sz w:val="21"/>
    </w:rPr>
  </w:style>
  <w:style w:type="paragraph" w:customStyle="1" w:styleId="392">
    <w:name w:val="font45"/>
    <w:basedOn w:val="1"/>
    <w:qFormat/>
    <w:uiPriority w:val="0"/>
    <w:pPr>
      <w:widowControl/>
      <w:adjustRightInd/>
      <w:snapToGrid/>
      <w:spacing w:before="100" w:beforeAutospacing="1" w:after="100" w:afterAutospacing="1" w:line="240" w:lineRule="auto"/>
      <w:jc w:val="left"/>
    </w:pPr>
    <w:rPr>
      <w:rFonts w:eastAsia="宋体"/>
      <w:color w:val="FF0000"/>
      <w:kern w:val="0"/>
      <w:sz w:val="16"/>
      <w:szCs w:val="16"/>
    </w:rPr>
  </w:style>
  <w:style w:type="paragraph" w:customStyle="1" w:styleId="393">
    <w:name w:val="xl20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394">
    <w:name w:val="font5"/>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 w:val="18"/>
      <w:szCs w:val="18"/>
    </w:rPr>
  </w:style>
  <w:style w:type="paragraph" w:customStyle="1" w:styleId="395">
    <w:name w:val="样式 样式 表格文字 + 两端对齐 + 居中"/>
    <w:basedOn w:val="186"/>
    <w:qFormat/>
    <w:uiPriority w:val="0"/>
  </w:style>
  <w:style w:type="paragraph" w:customStyle="1" w:styleId="396">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eastAsia="宋体"/>
      <w:kern w:val="0"/>
      <w:szCs w:val="24"/>
    </w:rPr>
  </w:style>
  <w:style w:type="paragraph" w:customStyle="1" w:styleId="397">
    <w:name w:val="xl26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398">
    <w:name w:val="xl313"/>
    <w:basedOn w:val="1"/>
    <w:qFormat/>
    <w:uiPriority w:val="0"/>
    <w:pPr>
      <w:widowControl/>
      <w:pBdr>
        <w:top w:val="single" w:color="auto" w:sz="4" w:space="0"/>
        <w:left w:val="single" w:color="auto" w:sz="4" w:space="0"/>
        <w:bottom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99">
    <w:name w:val="font15"/>
    <w:basedOn w:val="1"/>
    <w:qFormat/>
    <w:uiPriority w:val="0"/>
    <w:pPr>
      <w:widowControl/>
      <w:adjustRightInd/>
      <w:snapToGrid/>
      <w:spacing w:before="100" w:beforeAutospacing="1" w:after="100" w:afterAutospacing="1" w:line="240" w:lineRule="auto"/>
      <w:jc w:val="left"/>
    </w:pPr>
    <w:rPr>
      <w:rFonts w:eastAsia="宋体"/>
      <w:color w:val="000000"/>
      <w:kern w:val="0"/>
      <w:sz w:val="20"/>
    </w:rPr>
  </w:style>
  <w:style w:type="paragraph" w:customStyle="1" w:styleId="400">
    <w:name w:val="xl21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01">
    <w:name w:val="xl41"/>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402">
    <w:name w:val="xl2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03">
    <w:name w:val="xl1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04">
    <w:name w:val="xl25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kern w:val="0"/>
      <w:szCs w:val="24"/>
    </w:rPr>
  </w:style>
  <w:style w:type="paragraph" w:customStyle="1" w:styleId="405">
    <w:name w:val="样式 标题 1 +"/>
    <w:basedOn w:val="2"/>
    <w:qFormat/>
    <w:uiPriority w:val="0"/>
    <w:pPr>
      <w:keepNext w:val="0"/>
      <w:keepLines w:val="0"/>
      <w:numPr>
        <w:ilvl w:val="0"/>
        <w:numId w:val="6"/>
      </w:numPr>
      <w:tabs>
        <w:tab w:val="left" w:pos="840"/>
        <w:tab w:val="left" w:pos="1248"/>
      </w:tabs>
      <w:adjustRightInd/>
      <w:spacing w:before="120" w:after="120" w:afterLines="0"/>
      <w:ind w:left="1248" w:hanging="1134"/>
      <w:jc w:val="left"/>
    </w:pPr>
    <w:rPr>
      <w:rFonts w:eastAsia="宋体"/>
      <w:b/>
      <w:snapToGrid/>
      <w:spacing w:val="0"/>
      <w:kern w:val="0"/>
      <w:sz w:val="28"/>
      <w:szCs w:val="28"/>
    </w:rPr>
  </w:style>
  <w:style w:type="paragraph" w:customStyle="1" w:styleId="406">
    <w:name w:val="font37"/>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407">
    <w:name w:val="Bullet 1"/>
    <w:basedOn w:val="1"/>
    <w:qFormat/>
    <w:uiPriority w:val="0"/>
    <w:pPr>
      <w:widowControl/>
      <w:numPr>
        <w:ilvl w:val="0"/>
        <w:numId w:val="7"/>
      </w:numPr>
      <w:suppressAutoHyphens/>
      <w:overflowPunct w:val="0"/>
      <w:autoSpaceDE w:val="0"/>
      <w:adjustRightInd/>
      <w:snapToGrid/>
      <w:spacing w:before="180" w:line="240" w:lineRule="auto"/>
      <w:ind w:left="1324"/>
      <w:textAlignment w:val="baseline"/>
    </w:pPr>
    <w:rPr>
      <w:rFonts w:ascii="Arial" w:hAnsi="Arial" w:eastAsia="宋体"/>
      <w:kern w:val="0"/>
      <w:sz w:val="22"/>
      <w:lang w:val="en-GB"/>
    </w:rPr>
  </w:style>
  <w:style w:type="paragraph" w:customStyle="1" w:styleId="408">
    <w:name w:val="xl7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09">
    <w:name w:val="xl1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410">
    <w:name w:val="xl28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411">
    <w:name w:val="xl22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412">
    <w:name w:val="xl6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13">
    <w:name w:val="正文表格"/>
    <w:basedOn w:val="1"/>
    <w:qFormat/>
    <w:uiPriority w:val="0"/>
    <w:pPr>
      <w:keepNext/>
      <w:keepLines/>
      <w:tabs>
        <w:tab w:val="center" w:pos="6804"/>
      </w:tabs>
      <w:overflowPunct w:val="0"/>
      <w:snapToGrid/>
      <w:spacing w:before="80" w:line="240" w:lineRule="auto"/>
      <w:jc w:val="center"/>
      <w:textAlignment w:val="bottom"/>
    </w:pPr>
    <w:rPr>
      <w:rFonts w:eastAsia="宋体"/>
      <w:kern w:val="0"/>
      <w:sz w:val="28"/>
    </w:rPr>
  </w:style>
  <w:style w:type="paragraph" w:customStyle="1" w:styleId="414">
    <w:name w:val="xl15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415">
    <w:name w:val="xl292"/>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color w:val="FF0000"/>
      <w:kern w:val="0"/>
      <w:szCs w:val="24"/>
    </w:rPr>
  </w:style>
  <w:style w:type="paragraph" w:customStyle="1" w:styleId="416">
    <w:name w:val="xl15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417">
    <w:name w:val="xl128"/>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418">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19">
    <w:name w:val="xl22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420">
    <w:name w:val=" Char Char"/>
    <w:basedOn w:val="1"/>
    <w:qFormat/>
    <w:uiPriority w:val="0"/>
    <w:pPr>
      <w:adjustRightInd/>
      <w:snapToGrid/>
      <w:spacing w:line="240" w:lineRule="auto"/>
    </w:pPr>
    <w:rPr>
      <w:rFonts w:eastAsia="宋体"/>
      <w:sz w:val="21"/>
      <w:szCs w:val="24"/>
    </w:rPr>
  </w:style>
  <w:style w:type="paragraph" w:customStyle="1" w:styleId="421">
    <w:name w:val="xl2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eastAsia="宋体"/>
      <w:kern w:val="0"/>
      <w:szCs w:val="24"/>
    </w:rPr>
  </w:style>
  <w:style w:type="paragraph" w:customStyle="1" w:styleId="422">
    <w:name w:val="xl23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423">
    <w:name w:val="xl18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424">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25">
    <w:name w:val="xl19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26">
    <w:name w:val="xl23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427">
    <w:name w:val="xl29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428">
    <w:name w:val="xl13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kern w:val="0"/>
      <w:szCs w:val="24"/>
    </w:rPr>
  </w:style>
  <w:style w:type="paragraph" w:customStyle="1" w:styleId="429">
    <w:name w:val="xl13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30">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Cs w:val="24"/>
    </w:rPr>
  </w:style>
  <w:style w:type="paragraph" w:customStyle="1" w:styleId="431">
    <w:name w:val="xl16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432">
    <w:name w:val="xl15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433">
    <w:name w:val="xl18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434">
    <w:name w:val="font32"/>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435">
    <w:name w:val="xl13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436">
    <w:name w:val="xl285"/>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437">
    <w:name w:val="xl25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Cs w:val="24"/>
    </w:rPr>
  </w:style>
  <w:style w:type="paragraph" w:customStyle="1" w:styleId="438">
    <w:name w:val="xl9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439">
    <w:name w:val="xl314"/>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440">
    <w:name w:val="xl25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441">
    <w:name w:val="样式 标题 3 + 段前: 0.5 行"/>
    <w:basedOn w:val="5"/>
    <w:qFormat/>
    <w:uiPriority w:val="0"/>
    <w:pPr>
      <w:numPr>
        <w:ilvl w:val="0"/>
        <w:numId w:val="0"/>
      </w:numPr>
      <w:spacing w:before="190"/>
      <w:textAlignment w:val="center"/>
    </w:pPr>
    <w:rPr>
      <w:rFonts w:eastAsia="宋体" w:cs="宋体"/>
      <w:b/>
      <w:snapToGrid w:val="0"/>
      <w:kern w:val="0"/>
      <w:sz w:val="30"/>
    </w:rPr>
  </w:style>
  <w:style w:type="paragraph" w:customStyle="1" w:styleId="442">
    <w:name w:val="xl28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 w:val="16"/>
      <w:szCs w:val="16"/>
    </w:rPr>
  </w:style>
  <w:style w:type="paragraph" w:customStyle="1" w:styleId="443">
    <w:name w:val="Char"/>
    <w:basedOn w:val="1"/>
    <w:qFormat/>
    <w:uiPriority w:val="0"/>
    <w:pPr>
      <w:adjustRightInd/>
      <w:snapToGrid/>
      <w:spacing w:beforeLines="100" w:line="240" w:lineRule="auto"/>
    </w:pPr>
    <w:rPr>
      <w:rFonts w:eastAsia="宋体"/>
      <w:sz w:val="21"/>
    </w:rPr>
  </w:style>
  <w:style w:type="paragraph" w:customStyle="1" w:styleId="444">
    <w:name w:val="xl19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445">
    <w:name w:val="xl16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46">
    <w:name w:val="xl18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447">
    <w:name w:val="xl2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48">
    <w:name w:val="xl22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character" w:customStyle="1" w:styleId="449">
    <w:name w:val="纯文本 字符"/>
    <w:link w:val="27"/>
    <w:qFormat/>
    <w:uiPriority w:val="0"/>
    <w:rPr>
      <w:rFonts w:ascii="宋体" w:hAnsi="Courier New" w:cs="隶书"/>
      <w:snapToGrid w:val="0"/>
      <w:spacing w:val="30"/>
      <w:sz w:val="21"/>
      <w:szCs w:val="21"/>
    </w:rPr>
  </w:style>
  <w:style w:type="character" w:customStyle="1" w:styleId="450">
    <w:name w:val="fontstyle21"/>
    <w:qFormat/>
    <w:uiPriority w:val="0"/>
    <w:rPr>
      <w:rFonts w:hint="default" w:ascii="TimesNewRomanPSMT" w:hAnsi="TimesNewRomanPSMT"/>
      <w:color w:val="000000"/>
      <w:sz w:val="18"/>
      <w:szCs w:val="18"/>
    </w:rPr>
  </w:style>
  <w:style w:type="character" w:customStyle="1" w:styleId="451">
    <w:name w:val="MB2 Char"/>
    <w:qFormat/>
    <w:uiPriority w:val="0"/>
    <w:rPr>
      <w:rFonts w:ascii="Arial" w:hAnsi="Arial" w:eastAsia="黑体"/>
      <w:b/>
      <w:bCs/>
      <w:kern w:val="2"/>
      <w:sz w:val="32"/>
      <w:szCs w:val="32"/>
      <w:lang w:val="en-US" w:eastAsia="zh-CN" w:bidi="ar-SA"/>
    </w:rPr>
  </w:style>
  <w:style w:type="character" w:customStyle="1" w:styleId="452">
    <w:name w:val="正文文本缩进 2 字符"/>
    <w:link w:val="30"/>
    <w:qFormat/>
    <w:uiPriority w:val="0"/>
    <w:rPr>
      <w:rFonts w:eastAsia="仿宋_GB2312"/>
      <w:color w:val="FF0000"/>
      <w:kern w:val="2"/>
      <w:sz w:val="24"/>
    </w:rPr>
  </w:style>
  <w:style w:type="character" w:customStyle="1" w:styleId="453">
    <w:name w:val="正文文本首行缩进 2 字符"/>
    <w:link w:val="53"/>
    <w:qFormat/>
    <w:uiPriority w:val="0"/>
    <w:rPr>
      <w:rFonts w:ascii="仿宋_GB2312" w:hAnsi="Courier New" w:eastAsia="仿宋_GB2312"/>
      <w:kern w:val="2"/>
      <w:sz w:val="30"/>
      <w:szCs w:val="30"/>
    </w:rPr>
  </w:style>
  <w:style w:type="character" w:customStyle="1" w:styleId="454">
    <w:name w:val="三级标题 Char"/>
    <w:qFormat/>
    <w:uiPriority w:val="0"/>
    <w:rPr>
      <w:rFonts w:ascii="宋体" w:hAnsi="Courier New" w:eastAsia="宋体" w:cs="隶书"/>
      <w:b/>
      <w:bCs/>
      <w:snapToGrid w:val="0"/>
      <w:spacing w:val="30"/>
      <w:kern w:val="28"/>
      <w:sz w:val="28"/>
      <w:szCs w:val="21"/>
      <w:lang w:val="en-US" w:eastAsia="zh-CN" w:bidi="ar-SA"/>
    </w:rPr>
  </w:style>
  <w:style w:type="character" w:customStyle="1" w:styleId="455">
    <w:name w:val="MB1 Char Char"/>
    <w:qFormat/>
    <w:uiPriority w:val="0"/>
    <w:rPr>
      <w:rFonts w:eastAsia="宋体"/>
      <w:b/>
      <w:bCs/>
      <w:snapToGrid w:val="0"/>
      <w:spacing w:val="30"/>
      <w:sz w:val="44"/>
      <w:szCs w:val="44"/>
      <w:lang w:val="en-US" w:eastAsia="zh-CN" w:bidi="ar-SA"/>
    </w:rPr>
  </w:style>
  <w:style w:type="character" w:customStyle="1" w:styleId="456">
    <w:name w:val="标题 5 字符"/>
    <w:link w:val="7"/>
    <w:qFormat/>
    <w:uiPriority w:val="0"/>
    <w:rPr>
      <w:position w:val="-6"/>
      <w:sz w:val="24"/>
      <w:lang w:val="en-GB"/>
    </w:rPr>
  </w:style>
  <w:style w:type="character" w:customStyle="1" w:styleId="457">
    <w:name w:val="正文文本缩进 3 字符"/>
    <w:link w:val="41"/>
    <w:qFormat/>
    <w:uiPriority w:val="0"/>
    <w:rPr>
      <w:bCs/>
      <w:spacing w:val="30"/>
      <w:kern w:val="2"/>
      <w:sz w:val="28"/>
      <w:szCs w:val="28"/>
    </w:rPr>
  </w:style>
  <w:style w:type="character" w:customStyle="1" w:styleId="458">
    <w:name w:val="标题 3 Char Char Char"/>
    <w:qFormat/>
    <w:uiPriority w:val="0"/>
    <w:rPr>
      <w:rFonts w:eastAsia="宋体"/>
      <w:bCs/>
      <w:snapToGrid w:val="0"/>
      <w:spacing w:val="30"/>
      <w:sz w:val="30"/>
      <w:szCs w:val="30"/>
      <w:lang w:val="en-US" w:eastAsia="zh-CN" w:bidi="ar-SA"/>
    </w:rPr>
  </w:style>
  <w:style w:type="character" w:customStyle="1" w:styleId="459">
    <w:name w:val="MB3 Char"/>
    <w:qFormat/>
    <w:uiPriority w:val="0"/>
    <w:rPr>
      <w:rFonts w:eastAsia="宋体"/>
      <w:b/>
      <w:bCs/>
      <w:kern w:val="2"/>
      <w:sz w:val="32"/>
      <w:szCs w:val="32"/>
      <w:lang w:val="en-US" w:eastAsia="zh-CN" w:bidi="ar-SA"/>
    </w:rPr>
  </w:style>
  <w:style w:type="character" w:customStyle="1" w:styleId="460">
    <w:name w:val="标题 8 字符"/>
    <w:link w:val="10"/>
    <w:qFormat/>
    <w:uiPriority w:val="0"/>
    <w:rPr>
      <w:rFonts w:eastAsia="楷体_GB2312"/>
      <w:i/>
      <w:position w:val="-6"/>
      <w:sz w:val="22"/>
      <w:lang w:val="en-GB"/>
    </w:rPr>
  </w:style>
  <w:style w:type="character" w:customStyle="1" w:styleId="461">
    <w:name w:val="标题 6 字符"/>
    <w:link w:val="8"/>
    <w:qFormat/>
    <w:uiPriority w:val="0"/>
    <w:rPr>
      <w:rFonts w:ascii="Helvetica" w:hAnsi="Helvetica" w:eastAsia="楷体_GB2312"/>
      <w:b/>
      <w:i/>
      <w:position w:val="-6"/>
      <w:sz w:val="22"/>
      <w:lang w:val="en-GB"/>
    </w:rPr>
  </w:style>
  <w:style w:type="character" w:customStyle="1" w:styleId="462">
    <w:name w:val="正文文本首行缩进 字符"/>
    <w:link w:val="51"/>
    <w:qFormat/>
    <w:uiPriority w:val="0"/>
    <w:rPr>
      <w:rFonts w:eastAsia="仿宋_GB2312"/>
      <w:snapToGrid w:val="0"/>
      <w:kern w:val="24"/>
      <w:sz w:val="24"/>
    </w:rPr>
  </w:style>
  <w:style w:type="character" w:customStyle="1" w:styleId="463">
    <w:name w:val="文档结构图 字符"/>
    <w:link w:val="15"/>
    <w:semiHidden/>
    <w:qFormat/>
    <w:uiPriority w:val="0"/>
    <w:rPr>
      <w:rFonts w:eastAsia="仿宋_GB2312"/>
      <w:kern w:val="2"/>
      <w:sz w:val="24"/>
      <w:shd w:val="clear" w:color="auto" w:fill="000080"/>
    </w:rPr>
  </w:style>
  <w:style w:type="character" w:customStyle="1" w:styleId="464">
    <w:name w:val="正文格式 Char"/>
    <w:link w:val="128"/>
    <w:qFormat/>
    <w:uiPriority w:val="0"/>
    <w:rPr>
      <w:rFonts w:eastAsia="宋体"/>
      <w:snapToGrid w:val="0"/>
      <w:sz w:val="24"/>
      <w:szCs w:val="24"/>
    </w:rPr>
  </w:style>
  <w:style w:type="character" w:customStyle="1" w:styleId="465">
    <w:name w:val="日期 字符"/>
    <w:link w:val="29"/>
    <w:qFormat/>
    <w:uiPriority w:val="0"/>
    <w:rPr>
      <w:rFonts w:eastAsia="仿宋_GB2312"/>
      <w:spacing w:val="24"/>
      <w:kern w:val="2"/>
      <w:sz w:val="24"/>
    </w:rPr>
  </w:style>
  <w:style w:type="character" w:customStyle="1" w:styleId="466">
    <w:name w:val="正文文本 字符"/>
    <w:link w:val="20"/>
    <w:qFormat/>
    <w:uiPriority w:val="0"/>
    <w:rPr>
      <w:rFonts w:eastAsia="仿宋_GB2312"/>
      <w:kern w:val="2"/>
      <w:sz w:val="24"/>
    </w:rPr>
  </w:style>
  <w:style w:type="character" w:customStyle="1" w:styleId="467">
    <w:name w:val="Char Char2"/>
    <w:qFormat/>
    <w:locked/>
    <w:uiPriority w:val="0"/>
    <w:rPr>
      <w:rFonts w:ascii="宋体" w:hAnsi="宋体" w:eastAsia="宋体"/>
      <w:kern w:val="2"/>
      <w:sz w:val="21"/>
      <w:lang w:val="en-US" w:eastAsia="zh-CN" w:bidi="ar-SA"/>
    </w:rPr>
  </w:style>
  <w:style w:type="character" w:customStyle="1" w:styleId="468">
    <w:name w:val="正文文本缩进 Char"/>
    <w:qFormat/>
    <w:uiPriority w:val="0"/>
    <w:rPr>
      <w:rFonts w:ascii="Times New Roman" w:hAnsi="Times New Roman" w:eastAsia="宋体" w:cs="Times New Roman"/>
      <w:szCs w:val="20"/>
    </w:rPr>
  </w:style>
  <w:style w:type="character" w:customStyle="1" w:styleId="469">
    <w:name w:val="页眉 字符"/>
    <w:link w:val="33"/>
    <w:qFormat/>
    <w:uiPriority w:val="0"/>
    <w:rPr>
      <w:rFonts w:eastAsia="仿宋_GB2312"/>
      <w:kern w:val="2"/>
      <w:sz w:val="18"/>
      <w:szCs w:val="18"/>
    </w:rPr>
  </w:style>
  <w:style w:type="character" w:customStyle="1" w:styleId="470">
    <w:name w:val="正文文本 3 字符"/>
    <w:link w:val="19"/>
    <w:qFormat/>
    <w:uiPriority w:val="0"/>
    <w:rPr>
      <w:rFonts w:ascii="Arial" w:hAnsi="Arial"/>
      <w:snapToGrid w:val="0"/>
      <w:spacing w:val="16"/>
      <w:kern w:val="18"/>
      <w:sz w:val="16"/>
      <w:szCs w:val="16"/>
    </w:rPr>
  </w:style>
  <w:style w:type="character" w:customStyle="1" w:styleId="471">
    <w:name w:val="称呼 字符"/>
    <w:link w:val="18"/>
    <w:qFormat/>
    <w:uiPriority w:val="0"/>
    <w:rPr>
      <w:kern w:val="2"/>
      <w:sz w:val="30"/>
    </w:rPr>
  </w:style>
  <w:style w:type="character" w:customStyle="1" w:styleId="472">
    <w:name w:val="表中文字 Char"/>
    <w:qFormat/>
    <w:uiPriority w:val="0"/>
    <w:rPr>
      <w:rFonts w:ascii="宋体" w:hAnsi="Courier New" w:eastAsia="宋体"/>
      <w:kern w:val="2"/>
      <w:sz w:val="21"/>
      <w:lang w:val="en-US" w:eastAsia="zh-CN" w:bidi="ar-SA"/>
    </w:rPr>
  </w:style>
  <w:style w:type="character" w:customStyle="1" w:styleId="473">
    <w:name w:val="Default Char"/>
    <w:link w:val="107"/>
    <w:qFormat/>
    <w:uiPriority w:val="0"/>
    <w:rPr>
      <w:rFonts w:ascii="黑体" w:eastAsia="黑体"/>
      <w:lang w:val="en-US" w:eastAsia="zh-CN" w:bidi="ar-SA"/>
    </w:rPr>
  </w:style>
  <w:style w:type="character" w:customStyle="1" w:styleId="474">
    <w:name w:val="批注文字 字符"/>
    <w:link w:val="17"/>
    <w:qFormat/>
    <w:uiPriority w:val="0"/>
    <w:rPr>
      <w:snapToGrid w:val="0"/>
      <w:spacing w:val="30"/>
      <w:sz w:val="28"/>
      <w:szCs w:val="28"/>
    </w:rPr>
  </w:style>
  <w:style w:type="character" w:customStyle="1" w:styleId="475">
    <w:name w:val="hui1"/>
    <w:qFormat/>
    <w:uiPriority w:val="0"/>
    <w:rPr>
      <w:rFonts w:hint="default" w:ascii="Arial" w:hAnsi="Arial" w:cs="Arial"/>
      <w:color w:val="666666"/>
      <w:sz w:val="24"/>
      <w:szCs w:val="24"/>
      <w:u w:val="none"/>
    </w:rPr>
  </w:style>
  <w:style w:type="character" w:customStyle="1" w:styleId="476">
    <w:name w:val="标题 4 字符"/>
    <w:link w:val="6"/>
    <w:qFormat/>
    <w:uiPriority w:val="0"/>
    <w:rPr>
      <w:rFonts w:ascii="Arial" w:hAnsi="Arial" w:eastAsia="黑体"/>
      <w:b/>
      <w:spacing w:val="20"/>
      <w:kern w:val="2"/>
      <w:sz w:val="24"/>
    </w:rPr>
  </w:style>
  <w:style w:type="character" w:customStyle="1" w:styleId="477">
    <w:name w:val="HTML 预设格式 字符"/>
    <w:link w:val="47"/>
    <w:qFormat/>
    <w:uiPriority w:val="0"/>
    <w:rPr>
      <w:rFonts w:ascii="Courier New" w:hAnsi="Courier New" w:cs="Courier New"/>
      <w:snapToGrid w:val="0"/>
      <w:spacing w:val="16"/>
      <w:kern w:val="18"/>
    </w:rPr>
  </w:style>
  <w:style w:type="character" w:customStyle="1" w:styleId="478">
    <w:name w:val="red1"/>
    <w:qFormat/>
    <w:uiPriority w:val="0"/>
    <w:rPr>
      <w:color w:val="FF3300"/>
    </w:rPr>
  </w:style>
  <w:style w:type="character" w:customStyle="1" w:styleId="479">
    <w:name w:val="脚注文本 字符"/>
    <w:link w:val="38"/>
    <w:qFormat/>
    <w:uiPriority w:val="0"/>
    <w:rPr>
      <w:sz w:val="18"/>
    </w:rPr>
  </w:style>
  <w:style w:type="character" w:customStyle="1" w:styleId="480">
    <w:name w:val="标题 9 字符"/>
    <w:link w:val="11"/>
    <w:qFormat/>
    <w:uiPriority w:val="0"/>
    <w:rPr>
      <w:rFonts w:eastAsia="楷体_GB2312"/>
      <w:i/>
      <w:position w:val="-6"/>
      <w:sz w:val="22"/>
      <w:lang w:val="en-GB"/>
    </w:rPr>
  </w:style>
  <w:style w:type="character" w:customStyle="1" w:styleId="481">
    <w:name w:val="批注框文本 字符"/>
    <w:link w:val="31"/>
    <w:qFormat/>
    <w:uiPriority w:val="0"/>
    <w:rPr>
      <w:rFonts w:eastAsia="仿宋_GB2312"/>
      <w:kern w:val="2"/>
      <w:sz w:val="18"/>
      <w:szCs w:val="18"/>
    </w:rPr>
  </w:style>
  <w:style w:type="character" w:customStyle="1" w:styleId="482">
    <w:name w:val="gray1"/>
    <w:qFormat/>
    <w:uiPriority w:val="0"/>
    <w:rPr>
      <w:color w:val="666666"/>
    </w:rPr>
  </w:style>
  <w:style w:type="character" w:customStyle="1" w:styleId="483">
    <w:name w:val="正文文本缩进 字符"/>
    <w:link w:val="21"/>
    <w:qFormat/>
    <w:uiPriority w:val="0"/>
    <w:rPr>
      <w:rFonts w:eastAsia="仿宋_GB2312"/>
      <w:kern w:val="2"/>
      <w:sz w:val="24"/>
    </w:rPr>
  </w:style>
  <w:style w:type="character" w:customStyle="1" w:styleId="484">
    <w:name w:val="_Style 483"/>
    <w:unhideWhenUsed/>
    <w:qFormat/>
    <w:uiPriority w:val="99"/>
    <w:rPr>
      <w:color w:val="605E5C"/>
      <w:shd w:val="clear" w:color="auto" w:fill="E1DFDD"/>
    </w:rPr>
  </w:style>
  <w:style w:type="character" w:customStyle="1" w:styleId="485">
    <w:name w:val="标题 7 字符"/>
    <w:link w:val="9"/>
    <w:qFormat/>
    <w:uiPriority w:val="0"/>
    <w:rPr>
      <w:rFonts w:eastAsia="楷体_GB2312"/>
      <w:i/>
      <w:position w:val="-6"/>
      <w:sz w:val="22"/>
      <w:lang w:val="en-GB"/>
    </w:rPr>
  </w:style>
  <w:style w:type="character" w:customStyle="1" w:styleId="486">
    <w:name w:val="标题 字符"/>
    <w:link w:val="50"/>
    <w:qFormat/>
    <w:uiPriority w:val="0"/>
    <w:rPr>
      <w:rFonts w:ascii="Arial" w:hAnsi="Arial" w:eastAsia="仿宋_GB2312"/>
      <w:b/>
      <w:kern w:val="2"/>
      <w:sz w:val="44"/>
    </w:rPr>
  </w:style>
  <w:style w:type="character" w:customStyle="1" w:styleId="487">
    <w:name w:val="标题 3 字符"/>
    <w:link w:val="5"/>
    <w:qFormat/>
    <w:uiPriority w:val="0"/>
    <w:rPr>
      <w:rFonts w:eastAsia="仿宋_GB2312"/>
      <w:spacing w:val="30"/>
      <w:kern w:val="2"/>
      <w:sz w:val="24"/>
    </w:rPr>
  </w:style>
  <w:style w:type="character" w:customStyle="1" w:styleId="488">
    <w:name w:val="font01"/>
    <w:qFormat/>
    <w:uiPriority w:val="0"/>
    <w:rPr>
      <w:rFonts w:hint="default" w:ascii="Times New Roman" w:hAnsi="Times New Roman" w:cs="Times New Roman"/>
      <w:color w:val="000000"/>
      <w:sz w:val="24"/>
      <w:szCs w:val="24"/>
      <w:u w:val="none"/>
      <w:vertAlign w:val="superscript"/>
    </w:rPr>
  </w:style>
  <w:style w:type="character" w:customStyle="1" w:styleId="489">
    <w:name w:val="页脚 字符"/>
    <w:link w:val="32"/>
    <w:qFormat/>
    <w:uiPriority w:val="99"/>
    <w:rPr>
      <w:rFonts w:eastAsia="仿宋_GB2312"/>
      <w:kern w:val="2"/>
      <w:sz w:val="18"/>
    </w:rPr>
  </w:style>
  <w:style w:type="character" w:customStyle="1" w:styleId="490">
    <w:name w:val="标题 1 字符"/>
    <w:link w:val="2"/>
    <w:qFormat/>
    <w:uiPriority w:val="0"/>
    <w:rPr>
      <w:rFonts w:eastAsia="华文行楷"/>
      <w:snapToGrid w:val="0"/>
      <w:spacing w:val="10"/>
      <w:kern w:val="2"/>
      <w:sz w:val="32"/>
    </w:rPr>
  </w:style>
  <w:style w:type="character" w:customStyle="1" w:styleId="491">
    <w:name w:val="正文文本 2 字符"/>
    <w:link w:val="44"/>
    <w:qFormat/>
    <w:uiPriority w:val="0"/>
    <w:rPr>
      <w:rFonts w:eastAsia="仿宋_GB2312"/>
      <w:spacing w:val="30"/>
      <w:kern w:val="2"/>
      <w:sz w:val="24"/>
    </w:rPr>
  </w:style>
  <w:style w:type="character" w:customStyle="1" w:styleId="492">
    <w:name w:val="样式 首行缩进:  2 字符 Char"/>
    <w:qFormat/>
    <w:uiPriority w:val="0"/>
    <w:rPr>
      <w:rFonts w:eastAsia="宋体" w:cs="宋体"/>
      <w:snapToGrid w:val="0"/>
      <w:spacing w:val="30"/>
      <w:sz w:val="28"/>
      <w:lang w:val="en-US" w:eastAsia="zh-CN" w:bidi="ar-SA"/>
    </w:rPr>
  </w:style>
  <w:style w:type="character" w:customStyle="1" w:styleId="493">
    <w:name w:val="首行缩进:  2 字符 Char Char"/>
    <w:qFormat/>
    <w:uiPriority w:val="0"/>
    <w:rPr>
      <w:rFonts w:eastAsia="宋体" w:cs="宋体"/>
      <w:snapToGrid w:val="0"/>
      <w:spacing w:val="30"/>
      <w:sz w:val="28"/>
      <w:szCs w:val="28"/>
      <w:lang w:val="en-US" w:eastAsia="zh-CN" w:bidi="ar-SA"/>
    </w:rPr>
  </w:style>
  <w:style w:type="character" w:customStyle="1" w:styleId="494">
    <w:name w:val="标题 2 字符"/>
    <w:link w:val="3"/>
    <w:qFormat/>
    <w:uiPriority w:val="0"/>
    <w:rPr>
      <w:rFonts w:ascii="Arial" w:hAnsi="Arial" w:eastAsia="华文细黑"/>
      <w:b/>
      <w:bCs/>
      <w:snapToGrid w:val="0"/>
      <w:spacing w:val="10"/>
      <w:kern w:val="28"/>
      <w:sz w:val="24"/>
    </w:rPr>
  </w:style>
  <w:style w:type="character" w:customStyle="1" w:styleId="495">
    <w:name w:val="fontstyle01"/>
    <w:qFormat/>
    <w:uiPriority w:val="0"/>
    <w:rPr>
      <w:rFonts w:hint="eastAsia" w:ascii="宋体" w:hAnsi="宋体" w:eastAsia="宋体"/>
      <w:color w:val="000000"/>
      <w:sz w:val="22"/>
      <w:szCs w:val="22"/>
    </w:rPr>
  </w:style>
  <w:style w:type="character" w:customStyle="1" w:styleId="496">
    <w:name w:val="批注主题 字符"/>
    <w:link w:val="52"/>
    <w:qFormat/>
    <w:uiPriority w:val="0"/>
    <w:rPr>
      <w:b/>
      <w:bCs/>
      <w:snapToGrid w:val="0"/>
      <w:spacing w:val="3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合肥水泥研究设计院</Company>
  <Pages>14</Pages>
  <Words>6035</Words>
  <Characters>7079</Characters>
  <Lines>64</Lines>
  <Paragraphs>18</Paragraphs>
  <TotalTime>7</TotalTime>
  <ScaleCrop>false</ScaleCrop>
  <LinksUpToDate>false</LinksUpToDate>
  <CharactersWithSpaces>7289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2006-04-13T03:00:00Z</dcterms:created>
  <dc:creator>xurui</dc:creator>
  <cp:lastModifiedBy>敏儿</cp:lastModifiedBy>
  <cp:lastPrinted>2019-01-28T01:56:00Z</cp:lastPrinted>
  <dcterms:modified xsi:type="dcterms:W3CDTF">2022-08-19T11:22:25Z</dcterms:modified>
  <dc:subject>招标技术文件</dc:subject>
  <dc:title>水泥磨</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B08DF871F7894B07807A6F67AA098606</vt:lpwstr>
  </property>
</Properties>
</file>